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03461C">
      <w:pPr>
        <w:pStyle w:val="Style3"/>
        <w:widowControl/>
        <w:spacing w:line="240" w:lineRule="exact"/>
        <w:rPr>
          <w:sz w:val="20"/>
          <w:szCs w:val="20"/>
        </w:rPr>
      </w:pPr>
    </w:p>
    <w:p w:rsidR="00000000" w:rsidRDefault="0003461C">
      <w:pPr>
        <w:pStyle w:val="Style3"/>
        <w:widowControl/>
        <w:spacing w:line="240" w:lineRule="exact"/>
        <w:rPr>
          <w:sz w:val="20"/>
          <w:szCs w:val="20"/>
        </w:rPr>
      </w:pPr>
    </w:p>
    <w:p w:rsidR="00000000" w:rsidRDefault="0003461C">
      <w:pPr>
        <w:pStyle w:val="Style3"/>
        <w:widowControl/>
        <w:spacing w:before="187"/>
        <w:rPr>
          <w:rStyle w:val="FontStyle12"/>
          <w:lang w:val="es-ES_tradnl" w:eastAsia="es-ES_tradnl"/>
        </w:rPr>
        <w:sectPr w:rsidR="00000000">
          <w:type w:val="continuous"/>
          <w:pgSz w:w="11905" w:h="16837"/>
          <w:pgMar w:top="277" w:right="4243" w:bottom="1440" w:left="5261" w:header="720" w:footer="720" w:gutter="0"/>
          <w:cols w:space="60"/>
          <w:noEndnote/>
        </w:sectPr>
      </w:pPr>
    </w:p>
    <w:p w:rsidR="00000000" w:rsidRDefault="0003461C">
      <w:pPr>
        <w:pStyle w:val="Style4"/>
        <w:widowControl/>
        <w:spacing w:line="240" w:lineRule="exact"/>
        <w:rPr>
          <w:sz w:val="20"/>
          <w:szCs w:val="20"/>
        </w:rPr>
      </w:pPr>
    </w:p>
    <w:p w:rsidR="00000000" w:rsidRDefault="0003461C">
      <w:pPr>
        <w:pStyle w:val="Style4"/>
        <w:widowControl/>
        <w:spacing w:before="43" w:line="274" w:lineRule="exact"/>
        <w:rPr>
          <w:rStyle w:val="FontStyle15"/>
          <w:lang w:val="es-ES_tradnl" w:eastAsia="es-ES_tradnl"/>
        </w:rPr>
      </w:pPr>
      <w:r>
        <w:rPr>
          <w:rStyle w:val="FontStyle14"/>
          <w:lang w:val="es-ES_tradnl" w:eastAsia="es-ES_tradnl"/>
        </w:rPr>
        <w:t xml:space="preserve">Convenio de Coordinación </w:t>
      </w:r>
      <w:r>
        <w:rPr>
          <w:rStyle w:val="FontStyle15"/>
          <w:lang w:val="es-ES_tradnl" w:eastAsia="es-ES_tradnl"/>
        </w:rPr>
        <w:t xml:space="preserve">que celebran, en el marco de la Ley General para la Prevención Social de la Violencia y la Delincuencia, Ley de Prevención </w:t>
      </w:r>
      <w:r>
        <w:rPr>
          <w:rStyle w:val="FontStyle15"/>
          <w:lang w:val="es-ES_tradnl" w:eastAsia="es-ES_tradnl"/>
        </w:rPr>
        <w:t>Social de la Violencia y la Delincuencia del Estado de Jalisco y el Programa Estatal de Prevención Social de la Violencia y la Delincuencia con Participación Ciudadana 2017 - 2033, por una parte, el Centro de Prevención Social del Estado de Jalisco, adscri</w:t>
      </w:r>
      <w:r>
        <w:rPr>
          <w:rStyle w:val="FontStyle15"/>
          <w:lang w:val="es-ES_tradnl" w:eastAsia="es-ES_tradnl"/>
        </w:rPr>
        <w:t xml:space="preserve">to al Secretariado Ejecutivo del Consejo Estatal de Seguridad Pública, representado en este acto por el </w:t>
      </w:r>
      <w:r>
        <w:rPr>
          <w:rStyle w:val="FontStyle14"/>
          <w:lang w:val="es-ES_tradnl" w:eastAsia="es-ES_tradnl"/>
        </w:rPr>
        <w:t xml:space="preserve">Lic. Agustín de Jesús Rentería Godínez, </w:t>
      </w:r>
      <w:r>
        <w:rPr>
          <w:rStyle w:val="FontStyle15"/>
          <w:lang w:val="es-ES_tradnl" w:eastAsia="es-ES_tradnl"/>
        </w:rPr>
        <w:t xml:space="preserve">en su carácter de Secretario Ejecutivo del Consejo Estatal de Seguridad Pública y la </w:t>
      </w:r>
      <w:r>
        <w:rPr>
          <w:rStyle w:val="FontStyle14"/>
          <w:lang w:val="es-ES_tradnl" w:eastAsia="es-ES_tradnl"/>
        </w:rPr>
        <w:t xml:space="preserve">Lic. María Eugenia Hermida </w:t>
      </w:r>
      <w:r>
        <w:rPr>
          <w:rStyle w:val="FontStyle14"/>
          <w:lang w:val="es-ES_tradnl" w:eastAsia="es-ES_tradnl"/>
        </w:rPr>
        <w:t xml:space="preserve">Puig, </w:t>
      </w:r>
      <w:r>
        <w:rPr>
          <w:rStyle w:val="FontStyle15"/>
          <w:lang w:val="es-ES_tradnl" w:eastAsia="es-ES_tradnl"/>
        </w:rPr>
        <w:t xml:space="preserve">Directora General del Centro de Prevención Social del Estado de Jalisco, organismo al que en lo sucesivo se le denominará como </w:t>
      </w:r>
      <w:r>
        <w:rPr>
          <w:rStyle w:val="FontStyle14"/>
          <w:lang w:val="es-ES_tradnl" w:eastAsia="es-ES_tradnl"/>
        </w:rPr>
        <w:t xml:space="preserve">"EL CENTRO"; </w:t>
      </w:r>
      <w:r>
        <w:rPr>
          <w:rStyle w:val="FontStyle15"/>
          <w:lang w:val="es-ES_tradnl" w:eastAsia="es-ES_tradnl"/>
        </w:rPr>
        <w:t xml:space="preserve">y por la otra parte el Municipio de </w:t>
      </w:r>
      <w:r>
        <w:rPr>
          <w:rStyle w:val="FontStyle14"/>
          <w:lang w:val="es-ES_tradnl" w:eastAsia="es-ES_tradnl"/>
        </w:rPr>
        <w:t xml:space="preserve">Ixtlahuacán de los Membrillos, </w:t>
      </w:r>
      <w:r>
        <w:rPr>
          <w:rStyle w:val="FontStyle15"/>
          <w:lang w:val="es-ES_tradnl" w:eastAsia="es-ES_tradnl"/>
        </w:rPr>
        <w:t xml:space="preserve">Jalisco, representado en este acto por el </w:t>
      </w:r>
      <w:r>
        <w:rPr>
          <w:rStyle w:val="FontStyle14"/>
          <w:lang w:val="es-ES_tradnl" w:eastAsia="es-ES_tradnl"/>
        </w:rPr>
        <w:t>D</w:t>
      </w:r>
      <w:r>
        <w:rPr>
          <w:rStyle w:val="FontStyle14"/>
          <w:lang w:val="es-ES_tradnl" w:eastAsia="es-ES_tradnl"/>
        </w:rPr>
        <w:t xml:space="preserve">r. Eduardo Cervantes Aguilar </w:t>
      </w:r>
      <w:r>
        <w:rPr>
          <w:rStyle w:val="FontStyle15"/>
          <w:lang w:val="es-ES_tradnl" w:eastAsia="es-ES_tradnl"/>
        </w:rPr>
        <w:t xml:space="preserve">y la </w:t>
      </w:r>
      <w:r>
        <w:rPr>
          <w:rStyle w:val="FontStyle14"/>
          <w:lang w:val="es-ES_tradnl" w:eastAsia="es-ES_tradnl"/>
        </w:rPr>
        <w:t xml:space="preserve">Prof. Yareni Alejandra Covarrubias Ferrer, </w:t>
      </w:r>
      <w:r>
        <w:rPr>
          <w:rStyle w:val="FontStyle15"/>
          <w:lang w:val="es-ES_tradnl" w:eastAsia="es-ES_tradnl"/>
        </w:rPr>
        <w:t xml:space="preserve">Presidente y Síndico Municipal, respectivamente, a quienes en lo sucesivo se les denominará como </w:t>
      </w:r>
      <w:r>
        <w:rPr>
          <w:rStyle w:val="FontStyle14"/>
          <w:lang w:val="es-ES_tradnl" w:eastAsia="es-ES_tradnl"/>
        </w:rPr>
        <w:t xml:space="preserve">"EL MUNICIPIO", </w:t>
      </w:r>
      <w:r>
        <w:rPr>
          <w:rStyle w:val="FontStyle15"/>
          <w:lang w:val="es-ES_tradnl" w:eastAsia="es-ES_tradnl"/>
        </w:rPr>
        <w:t>conforme a los siguientes:</w:t>
      </w:r>
    </w:p>
    <w:p w:rsidR="00000000" w:rsidRDefault="0003461C">
      <w:pPr>
        <w:pStyle w:val="Style5"/>
        <w:widowControl/>
        <w:spacing w:line="240" w:lineRule="exact"/>
        <w:ind w:left="4003"/>
        <w:jc w:val="both"/>
        <w:rPr>
          <w:sz w:val="20"/>
          <w:szCs w:val="20"/>
        </w:rPr>
      </w:pPr>
    </w:p>
    <w:p w:rsidR="00000000" w:rsidRDefault="0003461C">
      <w:pPr>
        <w:pStyle w:val="Style5"/>
        <w:widowControl/>
        <w:spacing w:before="53"/>
        <w:ind w:left="4003"/>
        <w:jc w:val="both"/>
        <w:rPr>
          <w:rStyle w:val="FontStyle14"/>
          <w:lang w:val="es-ES_tradnl" w:eastAsia="es-ES_tradnl"/>
        </w:rPr>
      </w:pPr>
      <w:r>
        <w:rPr>
          <w:rStyle w:val="FontStyle14"/>
          <w:lang w:val="es-ES_tradnl" w:eastAsia="es-ES_tradnl"/>
        </w:rPr>
        <w:t>ANTECEDENTES:</w:t>
      </w:r>
    </w:p>
    <w:p w:rsidR="00000000" w:rsidRDefault="0003461C">
      <w:pPr>
        <w:pStyle w:val="Style4"/>
        <w:widowControl/>
        <w:spacing w:line="240" w:lineRule="exact"/>
        <w:rPr>
          <w:sz w:val="20"/>
          <w:szCs w:val="20"/>
        </w:rPr>
      </w:pPr>
    </w:p>
    <w:p w:rsidR="00000000" w:rsidRDefault="0003461C">
      <w:pPr>
        <w:pStyle w:val="Style4"/>
        <w:widowControl/>
        <w:spacing w:before="48" w:line="274" w:lineRule="exact"/>
        <w:rPr>
          <w:rStyle w:val="FontStyle15"/>
          <w:lang w:val="es-ES_tradnl" w:eastAsia="es-ES_tradnl"/>
        </w:rPr>
      </w:pPr>
      <w:r>
        <w:rPr>
          <w:rStyle w:val="FontStyle15"/>
          <w:lang w:val="es-ES_tradnl" w:eastAsia="es-ES_tradnl"/>
        </w:rPr>
        <w:t>El 24 de enero del 2012, se publicó en el Diario Oficial de la Federación el decreto mediante el cual se expide La Ley General para la Prevención Social de la Violencia y la Delincuencia, que tiene por objeto establecer las bases de coordinación entre la F</w:t>
      </w:r>
      <w:r>
        <w:rPr>
          <w:rStyle w:val="FontStyle15"/>
          <w:lang w:val="es-ES_tradnl" w:eastAsia="es-ES_tradnl"/>
        </w:rPr>
        <w:t>ederación, los Estados, el Distrito Federal y los Municipios en materia de prevención social de la violencia y la delincuencia en el marco del Sistema Nacional de Seguridad Pública, previsto en el artículo 21 de la Constitución Política de los Estados Unid</w:t>
      </w:r>
      <w:r>
        <w:rPr>
          <w:rStyle w:val="FontStyle15"/>
          <w:lang w:val="es-ES_tradnl" w:eastAsia="es-ES_tradnl"/>
        </w:rPr>
        <w:t>os Mexicanos.</w:t>
      </w:r>
    </w:p>
    <w:p w:rsidR="00000000" w:rsidRDefault="0003461C">
      <w:pPr>
        <w:pStyle w:val="Style4"/>
        <w:widowControl/>
        <w:spacing w:line="240" w:lineRule="exact"/>
        <w:rPr>
          <w:sz w:val="20"/>
          <w:szCs w:val="20"/>
        </w:rPr>
      </w:pPr>
    </w:p>
    <w:p w:rsidR="00000000" w:rsidRDefault="0003461C">
      <w:pPr>
        <w:pStyle w:val="Style4"/>
        <w:widowControl/>
        <w:spacing w:before="34" w:line="278" w:lineRule="exact"/>
        <w:rPr>
          <w:rStyle w:val="FontStyle15"/>
          <w:lang w:val="es-ES_tradnl" w:eastAsia="es-ES_tradnl"/>
        </w:rPr>
      </w:pPr>
      <w:r>
        <w:rPr>
          <w:rStyle w:val="FontStyle15"/>
          <w:lang w:val="es-ES_tradnl" w:eastAsia="es-ES_tradnl"/>
        </w:rPr>
        <w:t>Estableciendo en su artículo tercero transitorio la obligación a las legislaturas de los estados de expedir las normas legales para garantizar el cumplimiento de la referida Ley General.</w:t>
      </w:r>
    </w:p>
    <w:p w:rsidR="00000000" w:rsidRDefault="0003461C">
      <w:pPr>
        <w:pStyle w:val="Style4"/>
        <w:widowControl/>
        <w:spacing w:line="240" w:lineRule="exact"/>
        <w:rPr>
          <w:sz w:val="20"/>
          <w:szCs w:val="20"/>
        </w:rPr>
      </w:pPr>
    </w:p>
    <w:p w:rsidR="00000000" w:rsidRDefault="0003461C">
      <w:pPr>
        <w:pStyle w:val="Style4"/>
        <w:widowControl/>
        <w:spacing w:before="34" w:line="274" w:lineRule="exact"/>
        <w:rPr>
          <w:rStyle w:val="FontStyle15"/>
          <w:lang w:val="es-ES_tradnl" w:eastAsia="es-ES_tradnl"/>
        </w:rPr>
      </w:pPr>
      <w:r>
        <w:rPr>
          <w:rStyle w:val="FontStyle15"/>
          <w:lang w:val="es-ES_tradnl" w:eastAsia="es-ES_tradnl"/>
        </w:rPr>
        <w:t xml:space="preserve">Es por lo que en ese sentido, el Congreso del Estado </w:t>
      </w:r>
      <w:r>
        <w:rPr>
          <w:rStyle w:val="FontStyle15"/>
          <w:lang w:val="es-ES_tradnl" w:eastAsia="es-ES_tradnl"/>
        </w:rPr>
        <w:t xml:space="preserve">mediante decreto Número 25420/LX/15, publicado el 29 de agosto del 2015, en el Periódico Oficial "El Estado de Jalisco", expidió la Ley de Prevención Social de la Violencia y la Delincuencia del Estado de Jalisco, que tiene por objeto establecer las bases </w:t>
      </w:r>
      <w:r>
        <w:rPr>
          <w:rStyle w:val="FontStyle15"/>
          <w:lang w:val="es-ES_tradnl" w:eastAsia="es-ES_tradnl"/>
        </w:rPr>
        <w:t>y lineamientos entre el Estado y los municipios en materia de prevención social de la violencia y la delincuencia con la participación ciudadana, en el marco de los Sistemas Nacional y Estatal de Seguridad Pública.</w:t>
      </w:r>
    </w:p>
    <w:p w:rsidR="00000000" w:rsidRDefault="0003461C">
      <w:pPr>
        <w:pStyle w:val="Style4"/>
        <w:widowControl/>
        <w:spacing w:line="240" w:lineRule="exact"/>
        <w:ind w:right="19"/>
        <w:rPr>
          <w:sz w:val="20"/>
          <w:szCs w:val="20"/>
        </w:rPr>
      </w:pPr>
    </w:p>
    <w:p w:rsidR="00000000" w:rsidRDefault="0003461C">
      <w:pPr>
        <w:pStyle w:val="Style4"/>
        <w:widowControl/>
        <w:spacing w:before="38" w:line="274" w:lineRule="exact"/>
        <w:ind w:right="19"/>
        <w:rPr>
          <w:rStyle w:val="FontStyle15"/>
          <w:lang w:val="es-ES_tradnl" w:eastAsia="es-ES_tradnl"/>
        </w:rPr>
      </w:pPr>
      <w:r>
        <w:rPr>
          <w:rStyle w:val="FontStyle15"/>
          <w:lang w:val="es-ES_tradnl" w:eastAsia="es-ES_tradnl"/>
        </w:rPr>
        <w:t>Además de contemplar la emisión de un Pr</w:t>
      </w:r>
      <w:r>
        <w:rPr>
          <w:rStyle w:val="FontStyle15"/>
          <w:lang w:val="es-ES_tradnl" w:eastAsia="es-ES_tradnl"/>
        </w:rPr>
        <w:t>ograma Estatal para la Prevención de la Violencia y la Delincuencia con Participación Ciudadana, mismo que fue emitido en el mes de mayo del año 2017 y en el cual se contempla como uno de sus principales objetivos, fortalecer la coordinación y la gestión e</w:t>
      </w:r>
      <w:r>
        <w:rPr>
          <w:rStyle w:val="FontStyle15"/>
          <w:lang w:val="es-ES_tradnl" w:eastAsia="es-ES_tradnl"/>
        </w:rPr>
        <w:t xml:space="preserve">stratégica entre el estado, los municipios y diversos actores de la sociedad civil mediante el desarrollo de capacidades técnicas y operativas para la planeación, implementación, monitoreo y evaluación de las estrategias y acciones para la reducción de la </w:t>
      </w:r>
      <w:r>
        <w:rPr>
          <w:rStyle w:val="FontStyle15"/>
          <w:lang w:val="es-ES_tradnl" w:eastAsia="es-ES_tradnl"/>
        </w:rPr>
        <w:t>violencia y la delincuencia.</w:t>
      </w:r>
    </w:p>
    <w:p w:rsidR="00B05C05" w:rsidRDefault="00B05C05">
      <w:pPr>
        <w:pStyle w:val="Style4"/>
        <w:widowControl/>
        <w:spacing w:before="38" w:line="274" w:lineRule="exact"/>
        <w:ind w:right="19"/>
        <w:rPr>
          <w:rStyle w:val="FontStyle15"/>
          <w:lang w:val="es-ES_tradnl" w:eastAsia="es-ES_tradnl"/>
        </w:rPr>
      </w:pPr>
    </w:p>
    <w:p w:rsidR="00B05C05" w:rsidRPr="00B05C05" w:rsidRDefault="00B05C05" w:rsidP="00B05C05">
      <w:pPr>
        <w:pStyle w:val="Style4"/>
        <w:widowControl/>
        <w:spacing w:before="38" w:line="274" w:lineRule="exact"/>
        <w:ind w:right="19"/>
        <w:rPr>
          <w:rStyle w:val="FontStyle15"/>
          <w:bCs/>
        </w:rPr>
      </w:pPr>
      <w:r w:rsidRPr="00B05C05">
        <w:rPr>
          <w:rStyle w:val="FontStyle15"/>
          <w:bCs/>
        </w:rPr>
        <w:t>Por lo que una vez establecido lo anterior, realizan las siguientes</w:t>
      </w:r>
    </w:p>
    <w:p w:rsidR="00B05C05" w:rsidRPr="00B05C05" w:rsidRDefault="00B05C05" w:rsidP="00B05C05">
      <w:pPr>
        <w:pStyle w:val="Style4"/>
        <w:widowControl/>
        <w:spacing w:before="38" w:line="274" w:lineRule="exact"/>
        <w:ind w:right="19"/>
        <w:rPr>
          <w:rStyle w:val="FontStyle15"/>
          <w:lang w:val="es-ES_tradnl" w:eastAsia="es-ES_tradnl"/>
        </w:rPr>
      </w:pPr>
    </w:p>
    <w:p w:rsidR="00B05C05" w:rsidRPr="00B05C05" w:rsidRDefault="00B05C05" w:rsidP="00B05C05">
      <w:pPr>
        <w:pStyle w:val="Style4"/>
        <w:widowControl/>
        <w:spacing w:before="38" w:line="274" w:lineRule="exact"/>
        <w:ind w:right="19"/>
        <w:jc w:val="center"/>
        <w:rPr>
          <w:rStyle w:val="FontStyle15"/>
          <w:b/>
        </w:rPr>
      </w:pPr>
      <w:r w:rsidRPr="00B05C05">
        <w:rPr>
          <w:rStyle w:val="FontStyle15"/>
          <w:b/>
        </w:rPr>
        <w:t>DECLARACIONES:</w:t>
      </w:r>
    </w:p>
    <w:p w:rsidR="00B05C05" w:rsidRPr="00B05C05" w:rsidRDefault="00B05C05" w:rsidP="00B05C05">
      <w:pPr>
        <w:pStyle w:val="Style4"/>
        <w:widowControl/>
        <w:spacing w:before="38" w:line="274" w:lineRule="exact"/>
        <w:ind w:right="19"/>
        <w:rPr>
          <w:rStyle w:val="FontStyle15"/>
          <w:lang w:val="es-ES_tradnl" w:eastAsia="es-ES_tradnl"/>
        </w:rPr>
      </w:pPr>
    </w:p>
    <w:p w:rsidR="00B05C05" w:rsidRPr="00B05C05" w:rsidRDefault="00B05C05" w:rsidP="00B05C05">
      <w:pPr>
        <w:pStyle w:val="Style4"/>
        <w:widowControl/>
        <w:spacing w:before="38" w:line="274" w:lineRule="exact"/>
        <w:ind w:right="19"/>
        <w:rPr>
          <w:rStyle w:val="FontStyle15"/>
          <w:b/>
        </w:rPr>
      </w:pPr>
      <w:r w:rsidRPr="00B05C05">
        <w:rPr>
          <w:rStyle w:val="FontStyle15"/>
          <w:b/>
        </w:rPr>
        <w:t>I.   Declara "EL CENTRO":</w:t>
      </w:r>
    </w:p>
    <w:p w:rsidR="00B05C05" w:rsidRPr="00B05C05" w:rsidRDefault="00B05C05" w:rsidP="00B05C05">
      <w:pPr>
        <w:pStyle w:val="Style4"/>
        <w:widowControl/>
        <w:spacing w:before="38" w:line="274" w:lineRule="exact"/>
        <w:ind w:right="19"/>
        <w:rPr>
          <w:rStyle w:val="FontStyle15"/>
          <w:lang w:val="es-ES_tradnl" w:eastAsia="es-ES_tradnl"/>
        </w:rPr>
      </w:pPr>
    </w:p>
    <w:p w:rsidR="00B05C05" w:rsidRPr="00B05C05" w:rsidRDefault="00B05C05" w:rsidP="00B05C05">
      <w:pPr>
        <w:pStyle w:val="Style4"/>
        <w:widowControl/>
        <w:spacing w:before="38" w:line="274" w:lineRule="exact"/>
        <w:ind w:right="19"/>
        <w:rPr>
          <w:rStyle w:val="FontStyle15"/>
          <w:bCs/>
        </w:rPr>
      </w:pPr>
      <w:r w:rsidRPr="00B05C05">
        <w:rPr>
          <w:rStyle w:val="FontStyle15"/>
          <w:bCs/>
        </w:rPr>
        <w:t>I.- Que de conformidad a lo dispuesto por el artículo 6 fracción III del Acuerdo DIGELAG</w:t>
      </w:r>
      <w:r w:rsidRPr="00B05C05">
        <w:rPr>
          <w:rStyle w:val="FontStyle15"/>
          <w:bCs/>
        </w:rPr>
        <w:br/>
        <w:t>ACU 004/2016, publicado el 16 de abril del 2016, en el Periódico Oficial "El Estado de</w:t>
      </w:r>
      <w:r w:rsidRPr="00B05C05">
        <w:rPr>
          <w:rStyle w:val="FontStyle15"/>
          <w:bCs/>
        </w:rPr>
        <w:br/>
        <w:t>Jalisco", mediante el cual se reforma el Reglamento del Secretariado Ejecutivo del Consejo</w:t>
      </w:r>
      <w:r w:rsidRPr="00B05C05">
        <w:rPr>
          <w:rStyle w:val="FontStyle15"/>
          <w:bCs/>
        </w:rPr>
        <w:br/>
        <w:t>Estatal de Seguridad Pública, el Centro de Prevención Social del Estado, es una Unidad</w:t>
      </w:r>
      <w:r w:rsidRPr="00B05C05">
        <w:rPr>
          <w:rStyle w:val="FontStyle15"/>
          <w:bCs/>
        </w:rPr>
        <w:br/>
        <w:t>Administrativa del Secretariado Ejecutivo del Consejo Estatal de Seguridad Pública;</w:t>
      </w:r>
    </w:p>
    <w:p w:rsidR="00B05C05" w:rsidRPr="00B05C05" w:rsidRDefault="00B05C05" w:rsidP="00B05C05">
      <w:pPr>
        <w:pStyle w:val="Style4"/>
        <w:framePr w:h="254" w:hRule="exact" w:hSpace="38" w:wrap="auto" w:vAnchor="text" w:hAnchor="page" w:x="11784" w:y="1520"/>
        <w:widowControl/>
        <w:spacing w:before="38" w:line="274" w:lineRule="exact"/>
        <w:ind w:right="19"/>
        <w:rPr>
          <w:rStyle w:val="FontStyle15"/>
          <w:b/>
          <w:bCs/>
        </w:rPr>
      </w:pPr>
    </w:p>
    <w:p w:rsidR="00B05C05" w:rsidRPr="00B05C05" w:rsidRDefault="00B05C05" w:rsidP="00B05C05">
      <w:pPr>
        <w:pStyle w:val="Style4"/>
        <w:widowControl/>
        <w:spacing w:before="38" w:line="274" w:lineRule="exact"/>
        <w:ind w:right="19"/>
        <w:rPr>
          <w:rStyle w:val="FontStyle15"/>
          <w:lang w:val="es-ES_tradnl" w:eastAsia="es-ES_tradnl"/>
        </w:rPr>
      </w:pPr>
    </w:p>
    <w:p w:rsidR="00B05C05" w:rsidRDefault="00B05C05" w:rsidP="00B05C05">
      <w:pPr>
        <w:pStyle w:val="Style4"/>
        <w:widowControl/>
        <w:spacing w:before="38" w:line="274" w:lineRule="exact"/>
        <w:ind w:right="19"/>
        <w:rPr>
          <w:rStyle w:val="FontStyle15"/>
          <w:b/>
          <w:bCs/>
        </w:rPr>
      </w:pPr>
    </w:p>
    <w:p w:rsidR="00B05C05" w:rsidRDefault="00B05C05" w:rsidP="00B05C05">
      <w:pPr>
        <w:pStyle w:val="Style4"/>
        <w:widowControl/>
        <w:spacing w:before="38" w:line="274" w:lineRule="exact"/>
        <w:ind w:right="19"/>
        <w:rPr>
          <w:rStyle w:val="FontStyle15"/>
          <w:b/>
          <w:bCs/>
        </w:rPr>
      </w:pPr>
    </w:p>
    <w:p w:rsidR="00B05C05" w:rsidRPr="00B05C05" w:rsidRDefault="00B05C05" w:rsidP="00B05C05">
      <w:pPr>
        <w:pStyle w:val="Style4"/>
        <w:widowControl/>
        <w:spacing w:before="38" w:line="274" w:lineRule="exact"/>
        <w:ind w:right="19"/>
        <w:rPr>
          <w:rStyle w:val="FontStyle15"/>
          <w:bCs/>
        </w:rPr>
      </w:pPr>
      <w:r w:rsidRPr="00B05C05">
        <w:rPr>
          <w:rStyle w:val="FontStyle15"/>
          <w:bCs/>
        </w:rPr>
        <w:t xml:space="preserve">2 - En términos de lo previsto en el artículo </w:t>
      </w:r>
      <w:r w:rsidRPr="00B05C05">
        <w:rPr>
          <w:rStyle w:val="FontStyle15"/>
        </w:rPr>
        <w:t xml:space="preserve">15 </w:t>
      </w:r>
      <w:r w:rsidRPr="00B05C05">
        <w:rPr>
          <w:rStyle w:val="FontStyle15"/>
          <w:bCs/>
        </w:rPr>
        <w:t>fracción XVI de la Ley de Prevención Social de " la Violencia y la Delincuencia del Estado de Jalisco, así como los diversos 9 fracción XV y 35 fracciones I y XII del Reglamento del Secretariado Ejecutivo del Consejo Estatal de Seguridad Pública, y demás disposiciones aplicables, cuenta con facultades para celebrar el presente Convenio de Coordinación; y</w:t>
      </w:r>
    </w:p>
    <w:p w:rsidR="00B05C05" w:rsidRPr="00B05C05" w:rsidRDefault="00B05C05" w:rsidP="00B05C05">
      <w:pPr>
        <w:pStyle w:val="Style4"/>
        <w:widowControl/>
        <w:spacing w:before="38" w:line="274" w:lineRule="exact"/>
        <w:ind w:right="19"/>
        <w:rPr>
          <w:rStyle w:val="FontStyle15"/>
          <w:bCs/>
        </w:rPr>
      </w:pPr>
      <w:r w:rsidRPr="00B05C05">
        <w:rPr>
          <w:rStyle w:val="FontStyle15"/>
          <w:bCs/>
        </w:rPr>
        <w:t>3.- Que, para los efectos de este convenio, señala como domicilio convencional el ubicado en \ la Avenida la Paz, número 875, de la colonia Centro, código postal 44180 del Municipio de Guadalajara, Jalisco.</w:t>
      </w:r>
    </w:p>
    <w:p w:rsidR="00B05C05" w:rsidRPr="00B05C05" w:rsidRDefault="00B05C05" w:rsidP="00B05C05">
      <w:pPr>
        <w:pStyle w:val="Style4"/>
        <w:widowControl/>
        <w:spacing w:before="38" w:line="274" w:lineRule="exact"/>
        <w:ind w:right="19"/>
        <w:rPr>
          <w:rStyle w:val="FontStyle15"/>
          <w:lang w:val="es-ES_tradnl" w:eastAsia="es-ES_tradnl"/>
        </w:rPr>
      </w:pPr>
    </w:p>
    <w:p w:rsidR="00B05C05" w:rsidRDefault="00B05C05" w:rsidP="00B05C05">
      <w:pPr>
        <w:pStyle w:val="Style4"/>
        <w:widowControl/>
        <w:spacing w:before="38" w:line="274" w:lineRule="exact"/>
        <w:ind w:right="19"/>
        <w:rPr>
          <w:rStyle w:val="FontStyle15"/>
          <w:b/>
        </w:rPr>
      </w:pPr>
      <w:r w:rsidRPr="00B05C05">
        <w:rPr>
          <w:rStyle w:val="FontStyle15"/>
          <w:b/>
        </w:rPr>
        <w:t>II.</w:t>
      </w:r>
      <w:r w:rsidRPr="00B05C05">
        <w:rPr>
          <w:rStyle w:val="FontStyle15"/>
          <w:b/>
        </w:rPr>
        <w:tab/>
        <w:t>Declara "EL MUNICIPIO":</w:t>
      </w:r>
    </w:p>
    <w:p w:rsidR="00B05C05" w:rsidRPr="00B05C05" w:rsidRDefault="00B05C05" w:rsidP="00B05C05">
      <w:pPr>
        <w:pStyle w:val="Style4"/>
        <w:widowControl/>
        <w:spacing w:before="38" w:line="274" w:lineRule="exact"/>
        <w:ind w:right="19"/>
        <w:rPr>
          <w:rStyle w:val="FontStyle15"/>
          <w:b/>
        </w:rPr>
      </w:pPr>
    </w:p>
    <w:p w:rsidR="00B05C05" w:rsidRDefault="00B05C05" w:rsidP="00B05C05">
      <w:pPr>
        <w:pStyle w:val="Style4"/>
        <w:widowControl/>
        <w:spacing w:before="38" w:line="274" w:lineRule="exact"/>
        <w:ind w:right="19"/>
        <w:rPr>
          <w:rStyle w:val="FontStyle15"/>
          <w:bCs/>
        </w:rPr>
      </w:pPr>
      <w:r w:rsidRPr="00B05C05">
        <w:rPr>
          <w:rStyle w:val="FontStyle15"/>
          <w:bCs/>
        </w:rPr>
        <w:t>1- Con fundamento en los artículos 115 de la Constitución Política de los Estados Unidos Mexicanos; 73 de la Constitución Política del Estado de Jalisco; 1, 2, 3, y 10 de la Ley de Gobierno y Administración Pública Municipal del Estado de Jalisco; es una entidad con personalidad jurídica y patrimonio propio;</w:t>
      </w:r>
    </w:p>
    <w:p w:rsidR="00B05C05" w:rsidRPr="00B05C05" w:rsidRDefault="00B05C05" w:rsidP="00B05C05">
      <w:pPr>
        <w:pStyle w:val="Style4"/>
        <w:widowControl/>
        <w:spacing w:before="38" w:line="274" w:lineRule="exact"/>
        <w:ind w:right="19"/>
        <w:rPr>
          <w:rStyle w:val="FontStyle15"/>
          <w:bCs/>
        </w:rPr>
      </w:pPr>
    </w:p>
    <w:p w:rsidR="00B05C05" w:rsidRDefault="00B05C05" w:rsidP="00B05C05">
      <w:pPr>
        <w:pStyle w:val="Style4"/>
        <w:widowControl/>
        <w:spacing w:before="38" w:line="274" w:lineRule="exact"/>
        <w:ind w:right="19"/>
        <w:rPr>
          <w:rStyle w:val="FontStyle15"/>
          <w:bCs/>
        </w:rPr>
      </w:pPr>
      <w:r w:rsidRPr="00B05C05">
        <w:rPr>
          <w:rStyle w:val="FontStyle15"/>
          <w:bCs/>
        </w:rPr>
        <w:t>2- En términos del artículo 86 de la Constitución Política del Estado de Jalisco, de los artículos 38 Fracción VI, 47 fracción I, 48, fracción VI, 52 fracción II de la Ley de Gobierno y Administración Pública Municipal del Estado de Jalisco; y demás disposiciones aplicables, el</w:t>
      </w:r>
      <w:r w:rsidRPr="00B05C05">
        <w:rPr>
          <w:rStyle w:val="FontStyle15"/>
          <w:b/>
          <w:bCs/>
        </w:rPr>
        <w:t xml:space="preserve"> </w:t>
      </w:r>
      <w:r w:rsidRPr="00B05C05">
        <w:rPr>
          <w:rStyle w:val="FontStyle15"/>
          <w:b/>
        </w:rPr>
        <w:t xml:space="preserve">Dr. Eduardo Cervantes Aguilar </w:t>
      </w:r>
      <w:r w:rsidRPr="00B05C05">
        <w:rPr>
          <w:rStyle w:val="FontStyle15"/>
          <w:bCs/>
        </w:rPr>
        <w:t>y la</w:t>
      </w:r>
      <w:r w:rsidRPr="00B05C05">
        <w:rPr>
          <w:rStyle w:val="FontStyle15"/>
          <w:b/>
          <w:bCs/>
        </w:rPr>
        <w:t xml:space="preserve"> </w:t>
      </w:r>
      <w:r w:rsidRPr="00B05C05">
        <w:rPr>
          <w:rStyle w:val="FontStyle15"/>
          <w:b/>
        </w:rPr>
        <w:t>Prof. Yareni Alejandra Covarrubias Ferrer,</w:t>
      </w:r>
      <w:r>
        <w:rPr>
          <w:rStyle w:val="FontStyle15"/>
          <w:b/>
          <w:bCs/>
        </w:rPr>
        <w:t xml:space="preserve"> </w:t>
      </w:r>
      <w:r w:rsidRPr="00B05C05">
        <w:rPr>
          <w:rStyle w:val="FontStyle15"/>
          <w:bCs/>
        </w:rPr>
        <w:t>Presidente y Síndico Municipal, respectivamente: cuentan con facultades para celebrar el presente Convenio de Coordinación.</w:t>
      </w:r>
    </w:p>
    <w:p w:rsidR="00B05C05" w:rsidRPr="00B05C05" w:rsidRDefault="00B05C05" w:rsidP="00B05C05">
      <w:pPr>
        <w:pStyle w:val="Style4"/>
        <w:widowControl/>
        <w:spacing w:before="38" w:line="274" w:lineRule="exact"/>
        <w:ind w:right="19"/>
        <w:rPr>
          <w:rStyle w:val="FontStyle15"/>
          <w:b/>
          <w:bCs/>
        </w:rPr>
      </w:pPr>
    </w:p>
    <w:p w:rsidR="00B05C05" w:rsidRPr="00B05C05" w:rsidRDefault="00B05C05" w:rsidP="00B05C05">
      <w:pPr>
        <w:pStyle w:val="Style4"/>
        <w:widowControl/>
        <w:spacing w:before="38" w:line="274" w:lineRule="exact"/>
        <w:ind w:right="19"/>
        <w:rPr>
          <w:rStyle w:val="FontStyle15"/>
          <w:bCs/>
        </w:rPr>
      </w:pPr>
      <w:r w:rsidRPr="00B05C05">
        <w:rPr>
          <w:rStyle w:val="FontStyle15"/>
          <w:bCs/>
        </w:rPr>
        <w:t>3- Que, para los efectos de este convenio, señala como domicilio convencional de la Presidencia Municipal, el ubicado en la calle Jardín, número 2, de la colonia Centro, código postal 45850, del Municipio de Ixtlahuacán de los Membrillos, Jalisco.</w:t>
      </w:r>
    </w:p>
    <w:p w:rsidR="00B05C05" w:rsidRDefault="00B05C05">
      <w:pPr>
        <w:pStyle w:val="Style4"/>
        <w:widowControl/>
        <w:spacing w:before="38" w:line="274" w:lineRule="exact"/>
        <w:ind w:right="19"/>
        <w:rPr>
          <w:rStyle w:val="FontStyle15"/>
          <w:lang w:val="es-ES_tradnl" w:eastAsia="es-ES_tradnl"/>
        </w:rPr>
      </w:pPr>
    </w:p>
    <w:p w:rsidR="00DC32D6" w:rsidRPr="00DC32D6" w:rsidRDefault="00DC32D6" w:rsidP="00DC32D6">
      <w:pPr>
        <w:pStyle w:val="Style4"/>
        <w:widowControl/>
        <w:spacing w:before="38" w:line="274" w:lineRule="exact"/>
        <w:ind w:right="19"/>
        <w:rPr>
          <w:rStyle w:val="FontStyle15"/>
          <w:b/>
          <w:bCs/>
        </w:rPr>
      </w:pPr>
      <w:r w:rsidRPr="00DC32D6">
        <w:rPr>
          <w:rStyle w:val="FontStyle15"/>
          <w:b/>
          <w:bCs/>
        </w:rPr>
        <w:t>III. Declaran ambas partes:</w:t>
      </w:r>
    </w:p>
    <w:p w:rsidR="00DC32D6" w:rsidRPr="00DC32D6" w:rsidRDefault="00DC32D6" w:rsidP="00DC32D6">
      <w:pPr>
        <w:pStyle w:val="Style4"/>
        <w:widowControl/>
        <w:spacing w:before="38" w:line="274" w:lineRule="exact"/>
        <w:ind w:right="19"/>
        <w:rPr>
          <w:rStyle w:val="FontStyle15"/>
          <w:bCs/>
        </w:rPr>
      </w:pPr>
    </w:p>
    <w:p w:rsidR="00DC32D6" w:rsidRDefault="00DC32D6" w:rsidP="00DC32D6">
      <w:pPr>
        <w:pStyle w:val="Style4"/>
        <w:widowControl/>
        <w:spacing w:before="38" w:line="274" w:lineRule="exact"/>
        <w:ind w:right="19"/>
        <w:rPr>
          <w:rStyle w:val="FontStyle15"/>
        </w:rPr>
      </w:pPr>
      <w:r w:rsidRPr="00DC32D6">
        <w:rPr>
          <w:rStyle w:val="FontStyle15"/>
          <w:b/>
          <w:bCs/>
        </w:rPr>
        <w:t>Único.-</w:t>
      </w:r>
      <w:r w:rsidRPr="00DC32D6">
        <w:rPr>
          <w:rStyle w:val="FontStyle15"/>
          <w:bCs/>
        </w:rPr>
        <w:t xml:space="preserve"> </w:t>
      </w:r>
      <w:r w:rsidRPr="00DC32D6">
        <w:rPr>
          <w:rStyle w:val="FontStyle15"/>
        </w:rPr>
        <w:t>Que se reconocen entre si el carácter con el que comparecen y en virtud de las declaraciones que preceden han acordado la celebración del presente convenio al tenor de las siguientes:</w:t>
      </w:r>
    </w:p>
    <w:p w:rsidR="00DC32D6" w:rsidRPr="00DC32D6" w:rsidRDefault="00DC32D6" w:rsidP="00DC32D6">
      <w:pPr>
        <w:pStyle w:val="Style4"/>
        <w:widowControl/>
        <w:spacing w:before="38" w:line="274" w:lineRule="exact"/>
        <w:ind w:right="19"/>
        <w:rPr>
          <w:rStyle w:val="FontStyle15"/>
          <w:b/>
        </w:rPr>
      </w:pPr>
    </w:p>
    <w:p w:rsidR="00DC32D6" w:rsidRPr="00DC32D6" w:rsidRDefault="00DC32D6" w:rsidP="00DC32D6">
      <w:pPr>
        <w:pStyle w:val="Style4"/>
        <w:widowControl/>
        <w:spacing w:before="38" w:line="274" w:lineRule="exact"/>
        <w:ind w:right="19"/>
        <w:jc w:val="center"/>
        <w:rPr>
          <w:rStyle w:val="FontStyle15"/>
          <w:b/>
          <w:bCs/>
        </w:rPr>
      </w:pPr>
      <w:r w:rsidRPr="00DC32D6">
        <w:rPr>
          <w:rStyle w:val="FontStyle15"/>
          <w:b/>
          <w:bCs/>
        </w:rPr>
        <w:t>CLÁUSULAS:</w:t>
      </w:r>
    </w:p>
    <w:p w:rsidR="00DC32D6" w:rsidRPr="00DC32D6" w:rsidRDefault="00DC32D6" w:rsidP="00DC32D6">
      <w:pPr>
        <w:pStyle w:val="Style4"/>
        <w:widowControl/>
        <w:spacing w:before="38" w:line="274" w:lineRule="exact"/>
        <w:ind w:right="19"/>
        <w:rPr>
          <w:rStyle w:val="FontStyle15"/>
          <w:bCs/>
        </w:rPr>
      </w:pPr>
    </w:p>
    <w:p w:rsidR="00DC32D6" w:rsidRPr="00DC32D6" w:rsidRDefault="00DC32D6" w:rsidP="00DC32D6">
      <w:pPr>
        <w:pStyle w:val="Style4"/>
        <w:widowControl/>
        <w:spacing w:before="38" w:line="274" w:lineRule="exact"/>
        <w:ind w:right="19"/>
        <w:rPr>
          <w:rStyle w:val="FontStyle15"/>
          <w:b/>
          <w:bCs/>
        </w:rPr>
      </w:pPr>
      <w:r w:rsidRPr="00DC32D6">
        <w:rPr>
          <w:rStyle w:val="FontStyle15"/>
          <w:b/>
          <w:bCs/>
        </w:rPr>
        <w:t>Primera. Objeto</w:t>
      </w:r>
    </w:p>
    <w:p w:rsidR="00DC32D6" w:rsidRPr="00DC32D6" w:rsidRDefault="00DC32D6" w:rsidP="00DC32D6">
      <w:pPr>
        <w:pStyle w:val="Style4"/>
        <w:widowControl/>
        <w:spacing w:before="38" w:line="274" w:lineRule="exact"/>
        <w:ind w:right="19"/>
        <w:rPr>
          <w:rStyle w:val="FontStyle15"/>
          <w:bCs/>
        </w:rPr>
      </w:pPr>
    </w:p>
    <w:p w:rsidR="00DC32D6" w:rsidRPr="00DC32D6" w:rsidRDefault="00DC32D6" w:rsidP="00DC32D6">
      <w:pPr>
        <w:pStyle w:val="Style4"/>
        <w:widowControl/>
        <w:spacing w:before="38" w:line="274" w:lineRule="exact"/>
        <w:ind w:right="19"/>
        <w:rPr>
          <w:rStyle w:val="FontStyle15"/>
          <w:b/>
        </w:rPr>
      </w:pPr>
      <w:r w:rsidRPr="00DC32D6">
        <w:rPr>
          <w:rStyle w:val="FontStyle15"/>
        </w:rPr>
        <w:t>Constituye el objeto central del presente convenio, el establecimiento de compromisos por las partes, para que</w:t>
      </w:r>
      <w:r w:rsidRPr="00DC32D6">
        <w:rPr>
          <w:rStyle w:val="FontStyle15"/>
          <w:b/>
        </w:rPr>
        <w:t xml:space="preserve"> </w:t>
      </w:r>
      <w:r w:rsidRPr="00DC32D6">
        <w:rPr>
          <w:rStyle w:val="FontStyle15"/>
          <w:b/>
          <w:bCs/>
        </w:rPr>
        <w:t>"EL CENTRO",</w:t>
      </w:r>
      <w:r w:rsidRPr="00DC32D6">
        <w:rPr>
          <w:rStyle w:val="FontStyle15"/>
          <w:bCs/>
        </w:rPr>
        <w:t xml:space="preserve"> </w:t>
      </w:r>
      <w:r w:rsidRPr="00DC32D6">
        <w:rPr>
          <w:rStyle w:val="FontStyle15"/>
        </w:rPr>
        <w:t xml:space="preserve">proporcione asistencia técnica u operativa a </w:t>
      </w:r>
      <w:r w:rsidRPr="00DC32D6">
        <w:rPr>
          <w:rStyle w:val="FontStyle15"/>
          <w:b/>
          <w:bCs/>
        </w:rPr>
        <w:t>"EL MUNICIPIO",</w:t>
      </w:r>
      <w:r w:rsidRPr="00DC32D6">
        <w:rPr>
          <w:rStyle w:val="FontStyle15"/>
          <w:bCs/>
        </w:rPr>
        <w:t xml:space="preserve"> </w:t>
      </w:r>
      <w:r>
        <w:rPr>
          <w:rStyle w:val="FontStyle15"/>
        </w:rPr>
        <w:t xml:space="preserve">para la </w:t>
      </w:r>
      <w:r w:rsidRPr="00DC32D6">
        <w:rPr>
          <w:rStyle w:val="FontStyle15"/>
        </w:rPr>
        <w:t>implementación de programas de prevención social de las violencias y la delincuencia generados por el primero, la elaboración de un diagnóstico municipal en la materia, la emisión de un reglamento en el ámbito de la prevención social de las violencias y la conformación de un órgano técnico municipal dotado de facultades en la prevención de las violencias y la delincuencia.</w:t>
      </w:r>
    </w:p>
    <w:p w:rsidR="00DC32D6" w:rsidRPr="00DC32D6" w:rsidRDefault="00DC32D6" w:rsidP="00DC32D6">
      <w:pPr>
        <w:pStyle w:val="Style4"/>
        <w:widowControl/>
        <w:spacing w:before="38" w:line="274" w:lineRule="exact"/>
        <w:ind w:right="19"/>
        <w:rPr>
          <w:rStyle w:val="FontStyle15"/>
          <w:bCs/>
        </w:rPr>
      </w:pPr>
    </w:p>
    <w:p w:rsidR="00DC32D6" w:rsidRPr="00DC32D6" w:rsidRDefault="00DC32D6" w:rsidP="00DC32D6">
      <w:pPr>
        <w:pStyle w:val="Style4"/>
        <w:widowControl/>
        <w:spacing w:before="38" w:line="274" w:lineRule="exact"/>
        <w:ind w:right="19"/>
        <w:rPr>
          <w:rStyle w:val="FontStyle15"/>
          <w:b/>
          <w:bCs/>
        </w:rPr>
      </w:pPr>
      <w:r w:rsidRPr="00DC32D6">
        <w:rPr>
          <w:rStyle w:val="FontStyle15"/>
          <w:b/>
          <w:bCs/>
        </w:rPr>
        <w:t>Segunda. Actividades</w:t>
      </w:r>
    </w:p>
    <w:p w:rsidR="00DC32D6" w:rsidRPr="00DC32D6" w:rsidRDefault="00DC32D6" w:rsidP="00DC32D6">
      <w:pPr>
        <w:pStyle w:val="Style4"/>
        <w:widowControl/>
        <w:spacing w:before="38" w:line="274" w:lineRule="exact"/>
        <w:ind w:right="19"/>
        <w:rPr>
          <w:rStyle w:val="FontStyle15"/>
          <w:bCs/>
        </w:rPr>
      </w:pPr>
    </w:p>
    <w:p w:rsidR="00DC32D6" w:rsidRDefault="00DC32D6" w:rsidP="00DC32D6">
      <w:pPr>
        <w:pStyle w:val="Style4"/>
        <w:widowControl/>
        <w:spacing w:before="38" w:line="274" w:lineRule="exact"/>
        <w:ind w:right="19"/>
        <w:rPr>
          <w:rStyle w:val="FontStyle15"/>
        </w:rPr>
      </w:pPr>
      <w:r w:rsidRPr="00DC32D6">
        <w:rPr>
          <w:rStyle w:val="FontStyle15"/>
        </w:rPr>
        <w:t>Para la ejecución del objeto del presente convenio, las partes convienen trabajar de manera conjunta, apoyándose mutuamente en resolver y satisfacer todos los requerimientos que se deriven de los trabajos realizados en el marco de la Ley General para la Prevención Social de la Violencia y la Delincuencia, Ley de Prevención Social de la Violencia y la Delincuencia del Estado de Jalisco y el Programa Estatal de Prevención Social de la Violencia y la Delincuencia con Participación Ciudadana 2017 - 2033, con la finalidad de generar estrategias y acciones que permitan realizar lo siguiente:</w:t>
      </w:r>
    </w:p>
    <w:p w:rsidR="00DC32D6" w:rsidRDefault="00DC32D6" w:rsidP="00DC32D6">
      <w:pPr>
        <w:pStyle w:val="Style4"/>
        <w:widowControl/>
        <w:spacing w:before="38" w:line="274" w:lineRule="exact"/>
        <w:ind w:right="19"/>
        <w:rPr>
          <w:rStyle w:val="FontStyle15"/>
        </w:rPr>
      </w:pPr>
    </w:p>
    <w:p w:rsidR="00DC32D6" w:rsidRDefault="00DC32D6" w:rsidP="00DC32D6">
      <w:pPr>
        <w:pStyle w:val="Style4"/>
        <w:widowControl/>
        <w:spacing w:before="38" w:line="274" w:lineRule="exact"/>
        <w:ind w:right="19"/>
        <w:rPr>
          <w:rStyle w:val="FontStyle15"/>
        </w:rPr>
      </w:pPr>
    </w:p>
    <w:p w:rsidR="00DC32D6" w:rsidRDefault="00DC32D6" w:rsidP="00DC32D6">
      <w:pPr>
        <w:pStyle w:val="Style4"/>
        <w:widowControl/>
        <w:spacing w:before="38" w:line="274" w:lineRule="exact"/>
        <w:ind w:right="19"/>
        <w:rPr>
          <w:rStyle w:val="FontStyle15"/>
        </w:rPr>
      </w:pPr>
    </w:p>
    <w:p w:rsidR="00DC32D6" w:rsidRPr="00DC32D6" w:rsidRDefault="00DC32D6" w:rsidP="00DC32D6">
      <w:pPr>
        <w:pStyle w:val="Style4"/>
        <w:widowControl/>
        <w:spacing w:before="38" w:line="274" w:lineRule="exact"/>
        <w:ind w:right="19"/>
        <w:rPr>
          <w:rStyle w:val="FontStyle15"/>
        </w:rPr>
      </w:pPr>
    </w:p>
    <w:p w:rsidR="00DC32D6" w:rsidRPr="00DC32D6" w:rsidRDefault="00DC32D6" w:rsidP="00DC32D6">
      <w:pPr>
        <w:pStyle w:val="Style4"/>
        <w:widowControl/>
        <w:spacing w:before="38" w:line="274" w:lineRule="exact"/>
        <w:ind w:right="19"/>
        <w:rPr>
          <w:rStyle w:val="FontStyle15"/>
          <w:bCs/>
        </w:rPr>
      </w:pPr>
      <w:r>
        <w:rPr>
          <w:rStyle w:val="FontStyle15"/>
          <w:b/>
        </w:rPr>
        <w:t>1</w:t>
      </w:r>
      <w:r w:rsidRPr="00DC32D6">
        <w:rPr>
          <w:rStyle w:val="FontStyle15"/>
          <w:b/>
        </w:rPr>
        <w:t xml:space="preserve">- </w:t>
      </w:r>
      <w:r w:rsidRPr="00DC32D6">
        <w:rPr>
          <w:rStyle w:val="FontStyle15"/>
        </w:rPr>
        <w:t>La creación y/o seguimiento del Gabinete Municipal en Prevención Social de la Violencia y la Delincuencia;</w:t>
      </w:r>
    </w:p>
    <w:p w:rsidR="00DC32D6" w:rsidRPr="00DC32D6" w:rsidRDefault="00DC32D6" w:rsidP="00DC32D6">
      <w:pPr>
        <w:pStyle w:val="Style4"/>
        <w:widowControl/>
        <w:spacing w:before="38" w:line="274" w:lineRule="exact"/>
        <w:ind w:right="19"/>
        <w:rPr>
          <w:rStyle w:val="FontStyle15"/>
          <w:b/>
        </w:rPr>
      </w:pPr>
      <w:r>
        <w:rPr>
          <w:rStyle w:val="FontStyle15"/>
          <w:b/>
        </w:rPr>
        <w:t>2</w:t>
      </w:r>
      <w:r w:rsidRPr="00DC32D6">
        <w:rPr>
          <w:rStyle w:val="FontStyle15"/>
          <w:b/>
        </w:rPr>
        <w:t xml:space="preserve">- </w:t>
      </w:r>
      <w:r w:rsidRPr="00DC32D6">
        <w:rPr>
          <w:rStyle w:val="FontStyle15"/>
        </w:rPr>
        <w:t>Un Diagnóstico Municipal para la Detección de las Violencias y las Delincuencias que aquejan a</w:t>
      </w:r>
      <w:r w:rsidRPr="00DC32D6">
        <w:rPr>
          <w:rStyle w:val="FontStyle15"/>
          <w:b/>
        </w:rPr>
        <w:t xml:space="preserve"> </w:t>
      </w:r>
      <w:r w:rsidRPr="00DC32D6">
        <w:rPr>
          <w:rStyle w:val="FontStyle15"/>
          <w:b/>
          <w:bCs/>
        </w:rPr>
        <w:t>"EL MUNICIPIO";</w:t>
      </w:r>
    </w:p>
    <w:p w:rsidR="00DC32D6" w:rsidRPr="00DC32D6" w:rsidRDefault="00DC32D6" w:rsidP="00DC32D6">
      <w:pPr>
        <w:pStyle w:val="Style4"/>
        <w:widowControl/>
        <w:spacing w:before="38" w:line="274" w:lineRule="exact"/>
        <w:ind w:right="19"/>
        <w:rPr>
          <w:rStyle w:val="FontStyle15"/>
          <w:b/>
        </w:rPr>
      </w:pPr>
      <w:r>
        <w:rPr>
          <w:rStyle w:val="FontStyle15"/>
          <w:b/>
        </w:rPr>
        <w:t>3</w:t>
      </w:r>
      <w:r w:rsidRPr="00DC32D6">
        <w:rPr>
          <w:rStyle w:val="FontStyle15"/>
          <w:b/>
        </w:rPr>
        <w:t xml:space="preserve">- </w:t>
      </w:r>
      <w:r w:rsidRPr="00DC32D6">
        <w:rPr>
          <w:rStyle w:val="FontStyle15"/>
        </w:rPr>
        <w:t>La Elaboración y monitoreo de Programas Municipales de Prevención Social de la Violencia y la Delincuencia; y</w:t>
      </w:r>
    </w:p>
    <w:p w:rsidR="00DC32D6" w:rsidRPr="00DC32D6" w:rsidRDefault="00DC32D6" w:rsidP="00DC32D6">
      <w:pPr>
        <w:pStyle w:val="Style4"/>
        <w:widowControl/>
        <w:spacing w:before="38" w:line="274" w:lineRule="exact"/>
        <w:ind w:right="19"/>
        <w:rPr>
          <w:rStyle w:val="FontStyle15"/>
          <w:bCs/>
        </w:rPr>
      </w:pPr>
      <w:r>
        <w:rPr>
          <w:rStyle w:val="FontStyle15"/>
          <w:b/>
        </w:rPr>
        <w:t>4</w:t>
      </w:r>
      <w:r w:rsidRPr="00DC32D6">
        <w:rPr>
          <w:rStyle w:val="FontStyle15"/>
          <w:b/>
        </w:rPr>
        <w:t xml:space="preserve">- </w:t>
      </w:r>
      <w:r w:rsidRPr="00DC32D6">
        <w:rPr>
          <w:rStyle w:val="FontStyle15"/>
        </w:rPr>
        <w:t>La elaboración del Reglamento Municipal de Prevención Social de la Violencia y la Delincuencia.</w:t>
      </w:r>
    </w:p>
    <w:p w:rsidR="00DC32D6" w:rsidRPr="00DC32D6" w:rsidRDefault="00DC32D6" w:rsidP="00DC32D6">
      <w:pPr>
        <w:pStyle w:val="Style4"/>
        <w:widowControl/>
        <w:spacing w:before="38" w:line="274" w:lineRule="exact"/>
        <w:ind w:right="19"/>
        <w:rPr>
          <w:rStyle w:val="FontStyle15"/>
          <w:bCs/>
        </w:rPr>
      </w:pPr>
    </w:p>
    <w:p w:rsidR="00DC32D6" w:rsidRDefault="00DC32D6" w:rsidP="00DC32D6">
      <w:pPr>
        <w:pStyle w:val="Style4"/>
        <w:widowControl/>
        <w:spacing w:before="38" w:line="274" w:lineRule="exact"/>
        <w:ind w:right="19"/>
        <w:rPr>
          <w:rStyle w:val="FontStyle15"/>
          <w:b/>
          <w:bCs/>
        </w:rPr>
      </w:pPr>
      <w:r w:rsidRPr="00DC32D6">
        <w:rPr>
          <w:rStyle w:val="FontStyle15"/>
          <w:b/>
          <w:bCs/>
        </w:rPr>
        <w:t>Tercera. Obligaciones de "EL CENTRO"</w:t>
      </w:r>
    </w:p>
    <w:p w:rsidR="00DC32D6" w:rsidRDefault="00DC32D6" w:rsidP="00DC32D6">
      <w:pPr>
        <w:pStyle w:val="Style4"/>
        <w:widowControl/>
        <w:spacing w:before="38" w:line="274" w:lineRule="exact"/>
        <w:ind w:right="19"/>
        <w:rPr>
          <w:rStyle w:val="FontStyle15"/>
          <w:b/>
          <w:bCs/>
        </w:rPr>
      </w:pPr>
    </w:p>
    <w:p w:rsidR="00DC32D6" w:rsidRPr="00DC32D6" w:rsidRDefault="00DC32D6" w:rsidP="00DC32D6">
      <w:pPr>
        <w:pStyle w:val="Style4"/>
        <w:widowControl/>
        <w:spacing w:before="38" w:line="274" w:lineRule="exact"/>
        <w:ind w:right="19"/>
        <w:rPr>
          <w:rStyle w:val="FontStyle15"/>
        </w:rPr>
      </w:pPr>
      <w:r w:rsidRPr="00DC32D6">
        <w:rPr>
          <w:rStyle w:val="FontStyle15"/>
        </w:rPr>
        <w:t xml:space="preserve">Para la ejecución del objeto de este convenio, se obliga a brindar asesoría técnica y/u operativa a </w:t>
      </w:r>
      <w:r w:rsidRPr="00DC32D6">
        <w:rPr>
          <w:rStyle w:val="FontStyle15"/>
          <w:b/>
        </w:rPr>
        <w:t xml:space="preserve">"EL MUNICIPIO", </w:t>
      </w:r>
      <w:r w:rsidRPr="00DC32D6">
        <w:rPr>
          <w:rStyle w:val="FontStyle15"/>
        </w:rPr>
        <w:t>estableciendo los criterios de organización, acciones y seguimiento al objeto y actividades materia del presente convenio.</w:t>
      </w:r>
    </w:p>
    <w:p w:rsidR="00DC32D6" w:rsidRPr="00DC32D6" w:rsidRDefault="00DC32D6" w:rsidP="00DC32D6">
      <w:pPr>
        <w:pStyle w:val="Style4"/>
        <w:widowControl/>
        <w:spacing w:before="38" w:line="274" w:lineRule="exact"/>
        <w:ind w:right="19"/>
        <w:rPr>
          <w:rStyle w:val="FontStyle15"/>
        </w:rPr>
      </w:pPr>
    </w:p>
    <w:p w:rsidR="00DC32D6" w:rsidRPr="00DC32D6" w:rsidRDefault="00DC32D6" w:rsidP="00DC32D6">
      <w:pPr>
        <w:pStyle w:val="Style4"/>
        <w:widowControl/>
        <w:spacing w:before="38" w:line="274" w:lineRule="exact"/>
        <w:ind w:right="19"/>
        <w:rPr>
          <w:rStyle w:val="FontStyle15"/>
          <w:b/>
        </w:rPr>
      </w:pPr>
      <w:r w:rsidRPr="00DC32D6">
        <w:rPr>
          <w:rStyle w:val="FontStyle15"/>
          <w:b/>
        </w:rPr>
        <w:t>Cuarta. Obligaciones de "EL MUNICIPIO"</w:t>
      </w:r>
    </w:p>
    <w:p w:rsidR="00DC32D6" w:rsidRPr="00DC32D6" w:rsidRDefault="00DC32D6" w:rsidP="00DC32D6">
      <w:pPr>
        <w:pStyle w:val="Style4"/>
        <w:widowControl/>
        <w:spacing w:before="38" w:line="274" w:lineRule="exact"/>
        <w:ind w:right="19"/>
        <w:rPr>
          <w:rStyle w:val="FontStyle15"/>
        </w:rPr>
      </w:pPr>
    </w:p>
    <w:p w:rsidR="00DC32D6" w:rsidRPr="00DC32D6" w:rsidRDefault="00DC32D6" w:rsidP="00DC32D6">
      <w:pPr>
        <w:pStyle w:val="Style4"/>
        <w:widowControl/>
        <w:spacing w:before="38" w:line="274" w:lineRule="exact"/>
        <w:ind w:right="19"/>
        <w:rPr>
          <w:rStyle w:val="FontStyle15"/>
        </w:rPr>
      </w:pPr>
      <w:r w:rsidRPr="00DC32D6">
        <w:rPr>
          <w:rStyle w:val="FontStyle15"/>
        </w:rPr>
        <w:t xml:space="preserve">Para la realización del objeto de este instrumento se obliga a proporcionar toda la información, personal, material y facilidades que resulten necesarias a </w:t>
      </w:r>
      <w:r w:rsidRPr="00DC32D6">
        <w:rPr>
          <w:rStyle w:val="FontStyle15"/>
          <w:b/>
        </w:rPr>
        <w:t>"EL CENTRO",</w:t>
      </w:r>
      <w:r w:rsidRPr="00DC32D6">
        <w:rPr>
          <w:rStyle w:val="FontStyle15"/>
        </w:rPr>
        <w:t xml:space="preserve"> para el debido cumplimiento del objeto y actividades del presente convenio.</w:t>
      </w:r>
    </w:p>
    <w:p w:rsidR="00DC32D6" w:rsidRPr="00DC32D6" w:rsidRDefault="00DC32D6" w:rsidP="00DC32D6">
      <w:pPr>
        <w:pStyle w:val="Style4"/>
        <w:widowControl/>
        <w:spacing w:before="38" w:line="274" w:lineRule="exact"/>
        <w:ind w:right="19"/>
        <w:rPr>
          <w:rStyle w:val="FontStyle15"/>
        </w:rPr>
      </w:pPr>
    </w:p>
    <w:p w:rsidR="00DC32D6" w:rsidRPr="00DC32D6" w:rsidRDefault="00DC32D6" w:rsidP="00DC32D6">
      <w:pPr>
        <w:pStyle w:val="Style4"/>
        <w:widowControl/>
        <w:spacing w:before="38" w:line="274" w:lineRule="exact"/>
        <w:ind w:right="19"/>
        <w:rPr>
          <w:rStyle w:val="FontStyle15"/>
          <w:b/>
        </w:rPr>
      </w:pPr>
      <w:r w:rsidRPr="00DC32D6">
        <w:rPr>
          <w:rStyle w:val="FontStyle15"/>
          <w:b/>
        </w:rPr>
        <w:t>Quinta. Compromisos de ambas partes</w:t>
      </w:r>
    </w:p>
    <w:p w:rsidR="00DC32D6" w:rsidRPr="00DC32D6" w:rsidRDefault="00DC32D6" w:rsidP="00DC32D6">
      <w:pPr>
        <w:pStyle w:val="Style4"/>
        <w:widowControl/>
        <w:spacing w:before="38" w:line="274" w:lineRule="exact"/>
        <w:ind w:right="19"/>
        <w:rPr>
          <w:rStyle w:val="FontStyle15"/>
        </w:rPr>
      </w:pPr>
    </w:p>
    <w:p w:rsidR="00DC32D6" w:rsidRPr="00DC32D6" w:rsidRDefault="00DC32D6" w:rsidP="00DC32D6">
      <w:pPr>
        <w:pStyle w:val="Style4"/>
        <w:widowControl/>
        <w:spacing w:before="38" w:line="274" w:lineRule="exact"/>
        <w:ind w:right="19"/>
        <w:rPr>
          <w:rStyle w:val="FontStyle15"/>
        </w:rPr>
      </w:pPr>
      <w:r w:rsidRPr="00DC32D6">
        <w:rPr>
          <w:rStyle w:val="FontStyle15"/>
        </w:rPr>
        <w:t>Para el debido desarrollo del objeto y actividades del presente convenio, las partes se comprometen a dar puntual seguimiento a lo establecido en el marco de la Ley General para la Prevención Social de la Violencia y la Delincuencia, Ley de Prevención Social de la Violencia y la Delincuencia del Estado de Jalisco y el Programa Estatal de Prevención Social de la Violencia y la Delincuencia con Participación Ciudadana 2017 - 2033.</w:t>
      </w:r>
    </w:p>
    <w:p w:rsidR="00DC32D6" w:rsidRPr="00DC32D6" w:rsidRDefault="00DC32D6" w:rsidP="00DC32D6">
      <w:pPr>
        <w:pStyle w:val="Style4"/>
        <w:widowControl/>
        <w:spacing w:before="38" w:line="274" w:lineRule="exact"/>
        <w:ind w:right="19"/>
        <w:rPr>
          <w:rStyle w:val="FontStyle15"/>
        </w:rPr>
      </w:pPr>
    </w:p>
    <w:p w:rsidR="00DC32D6" w:rsidRPr="00DC32D6" w:rsidRDefault="00DC32D6" w:rsidP="00DC32D6">
      <w:pPr>
        <w:pStyle w:val="Style4"/>
        <w:widowControl/>
        <w:spacing w:before="38" w:line="274" w:lineRule="exact"/>
        <w:ind w:right="19"/>
        <w:rPr>
          <w:rStyle w:val="FontStyle15"/>
          <w:b/>
        </w:rPr>
      </w:pPr>
      <w:r w:rsidRPr="00DC32D6">
        <w:rPr>
          <w:rStyle w:val="FontStyle15"/>
          <w:b/>
        </w:rPr>
        <w:t>Sexta. Relación Laboral</w:t>
      </w:r>
    </w:p>
    <w:p w:rsidR="00DC32D6" w:rsidRPr="00DC32D6" w:rsidRDefault="00DC32D6" w:rsidP="00DC32D6">
      <w:pPr>
        <w:pStyle w:val="Style4"/>
        <w:widowControl/>
        <w:spacing w:before="38" w:line="274" w:lineRule="exact"/>
        <w:ind w:right="19"/>
        <w:rPr>
          <w:rStyle w:val="FontStyle15"/>
        </w:rPr>
      </w:pPr>
    </w:p>
    <w:p w:rsidR="00DC32D6" w:rsidRPr="00DC32D6" w:rsidRDefault="00DC32D6" w:rsidP="00DC32D6">
      <w:pPr>
        <w:pStyle w:val="Style4"/>
        <w:widowControl/>
        <w:spacing w:before="38" w:line="274" w:lineRule="exact"/>
        <w:ind w:right="19"/>
        <w:rPr>
          <w:rStyle w:val="FontStyle15"/>
        </w:rPr>
      </w:pPr>
      <w:r w:rsidRPr="00DC32D6">
        <w:rPr>
          <w:rStyle w:val="FontStyle15"/>
        </w:rPr>
        <w:t>Las partes convienen que el personal aportado por cada una para la realización del presente convenio, se entenderá relacionado exclusivamente con aquella que lo empleó; por ende, cada una de ellas asumirá su responsabilidad por este concepto, y en ningún caso serán consideradas como patrones solidarios o sustitutos.</w:t>
      </w:r>
    </w:p>
    <w:p w:rsidR="00DC32D6" w:rsidRPr="00DC32D6" w:rsidRDefault="00DC32D6" w:rsidP="00DC32D6">
      <w:pPr>
        <w:pStyle w:val="Style4"/>
        <w:widowControl/>
        <w:spacing w:before="38" w:line="274" w:lineRule="exact"/>
        <w:ind w:right="19"/>
        <w:rPr>
          <w:rStyle w:val="FontStyle15"/>
        </w:rPr>
      </w:pPr>
    </w:p>
    <w:p w:rsidR="00DC32D6" w:rsidRPr="00DC32D6" w:rsidRDefault="00DC32D6" w:rsidP="00DC32D6">
      <w:pPr>
        <w:pStyle w:val="Style4"/>
        <w:widowControl/>
        <w:spacing w:before="38" w:line="274" w:lineRule="exact"/>
        <w:ind w:right="19"/>
        <w:rPr>
          <w:rStyle w:val="FontStyle15"/>
          <w:b/>
        </w:rPr>
      </w:pPr>
      <w:r w:rsidRPr="00DC32D6">
        <w:rPr>
          <w:rStyle w:val="FontStyle15"/>
          <w:b/>
        </w:rPr>
        <w:t>Séptima. Vigencia</w:t>
      </w:r>
    </w:p>
    <w:p w:rsidR="00DC32D6" w:rsidRPr="00DC32D6" w:rsidRDefault="00DC32D6" w:rsidP="00DC32D6">
      <w:pPr>
        <w:pStyle w:val="Style4"/>
        <w:widowControl/>
        <w:spacing w:before="38" w:line="274" w:lineRule="exact"/>
        <w:ind w:right="19"/>
        <w:rPr>
          <w:rStyle w:val="FontStyle15"/>
        </w:rPr>
      </w:pPr>
    </w:p>
    <w:p w:rsidR="00DC32D6" w:rsidRPr="00DC32D6" w:rsidRDefault="00DC32D6" w:rsidP="00DC32D6">
      <w:pPr>
        <w:pStyle w:val="Style4"/>
        <w:widowControl/>
        <w:spacing w:before="38" w:line="274" w:lineRule="exact"/>
        <w:ind w:right="19"/>
        <w:rPr>
          <w:rStyle w:val="FontStyle15"/>
        </w:rPr>
      </w:pPr>
      <w:r w:rsidRPr="00DC32D6">
        <w:rPr>
          <w:rStyle w:val="FontStyle15"/>
        </w:rPr>
        <w:t xml:space="preserve">El presente instrumento entrará en vigor a partir de la fecha de su celebración y terminará </w:t>
      </w:r>
      <w:r w:rsidRPr="00DC32D6">
        <w:rPr>
          <w:rStyle w:val="FontStyle15"/>
          <w:b/>
        </w:rPr>
        <w:t>el 30 de septiembre de 2021.</w:t>
      </w:r>
    </w:p>
    <w:p w:rsidR="00DC32D6" w:rsidRPr="00DC32D6" w:rsidRDefault="00DC32D6" w:rsidP="00DC32D6">
      <w:pPr>
        <w:pStyle w:val="Style4"/>
        <w:widowControl/>
        <w:spacing w:before="38" w:line="274" w:lineRule="exact"/>
        <w:ind w:right="19"/>
        <w:rPr>
          <w:rStyle w:val="FontStyle15"/>
        </w:rPr>
      </w:pPr>
    </w:p>
    <w:p w:rsidR="00DC32D6" w:rsidRPr="00DC32D6" w:rsidRDefault="00DC32D6" w:rsidP="00DC32D6">
      <w:pPr>
        <w:pStyle w:val="Style4"/>
        <w:widowControl/>
        <w:spacing w:before="38" w:line="274" w:lineRule="exact"/>
        <w:ind w:right="19"/>
        <w:rPr>
          <w:rStyle w:val="FontStyle15"/>
          <w:b/>
        </w:rPr>
      </w:pPr>
      <w:r w:rsidRPr="00DC32D6">
        <w:rPr>
          <w:rStyle w:val="FontStyle15"/>
          <w:b/>
        </w:rPr>
        <w:t>Octava. Resolución de Controversias</w:t>
      </w:r>
    </w:p>
    <w:p w:rsidR="00DC32D6" w:rsidRPr="00DC32D6" w:rsidRDefault="00DC32D6" w:rsidP="00DC32D6">
      <w:pPr>
        <w:pStyle w:val="Style4"/>
        <w:widowControl/>
        <w:spacing w:before="38" w:line="274" w:lineRule="exact"/>
        <w:ind w:right="19"/>
        <w:rPr>
          <w:rStyle w:val="FontStyle15"/>
        </w:rPr>
      </w:pPr>
    </w:p>
    <w:p w:rsidR="00DC32D6" w:rsidRPr="00DC32D6" w:rsidRDefault="00DC32D6" w:rsidP="00DC32D6">
      <w:pPr>
        <w:pStyle w:val="Style4"/>
        <w:widowControl/>
        <w:spacing w:before="38" w:line="274" w:lineRule="exact"/>
        <w:ind w:right="19"/>
        <w:rPr>
          <w:rStyle w:val="FontStyle15"/>
        </w:rPr>
      </w:pPr>
      <w:r w:rsidRPr="00DC32D6">
        <w:rPr>
          <w:rStyle w:val="FontStyle15"/>
        </w:rPr>
        <w:t xml:space="preserve">Las partes convienen que el presente instrumento es producto de la buena fe, por lo que toda controversia e interpretación que se derive del mismo, se deberá resolver de común acuerdo. </w:t>
      </w:r>
      <w:r w:rsidRPr="00DC32D6">
        <w:rPr>
          <w:rStyle w:val="FontStyle15"/>
          <w:b/>
        </w:rPr>
        <w:t>Novena. Rescisión y Terminación Anticipada</w:t>
      </w:r>
    </w:p>
    <w:p w:rsidR="00DC32D6" w:rsidRDefault="00DC32D6" w:rsidP="00DC32D6">
      <w:pPr>
        <w:pStyle w:val="Style4"/>
        <w:widowControl/>
        <w:spacing w:before="38" w:line="274" w:lineRule="exact"/>
        <w:ind w:right="19"/>
        <w:rPr>
          <w:rStyle w:val="FontStyle15"/>
        </w:rPr>
      </w:pPr>
    </w:p>
    <w:p w:rsidR="00DC32D6" w:rsidRDefault="00DC32D6" w:rsidP="00DC32D6">
      <w:pPr>
        <w:pStyle w:val="Style4"/>
        <w:widowControl/>
        <w:spacing w:before="38" w:line="274" w:lineRule="exact"/>
        <w:ind w:right="19"/>
        <w:rPr>
          <w:rStyle w:val="FontStyle15"/>
        </w:rPr>
      </w:pPr>
    </w:p>
    <w:p w:rsidR="00DC32D6" w:rsidRDefault="00DC32D6" w:rsidP="00DC32D6">
      <w:pPr>
        <w:pStyle w:val="Style4"/>
        <w:widowControl/>
        <w:spacing w:before="38" w:line="274" w:lineRule="exact"/>
        <w:ind w:right="19"/>
        <w:rPr>
          <w:rStyle w:val="FontStyle15"/>
        </w:rPr>
      </w:pPr>
    </w:p>
    <w:p w:rsidR="00DC32D6" w:rsidRDefault="00DC32D6" w:rsidP="00DC32D6">
      <w:pPr>
        <w:pStyle w:val="Style4"/>
        <w:widowControl/>
        <w:spacing w:before="38" w:line="274" w:lineRule="exact"/>
        <w:ind w:right="19"/>
        <w:rPr>
          <w:rStyle w:val="FontStyle15"/>
        </w:rPr>
      </w:pPr>
    </w:p>
    <w:p w:rsidR="00DC32D6" w:rsidRPr="00DC32D6" w:rsidRDefault="00DC32D6" w:rsidP="00DC32D6">
      <w:pPr>
        <w:pStyle w:val="Style4"/>
        <w:widowControl/>
        <w:spacing w:before="38" w:line="274" w:lineRule="exact"/>
        <w:ind w:right="19"/>
        <w:rPr>
          <w:rStyle w:val="FontStyle15"/>
        </w:rPr>
      </w:pPr>
      <w:r>
        <w:rPr>
          <w:rStyle w:val="FontStyle15"/>
        </w:rPr>
        <w:t xml:space="preserve">a) </w:t>
      </w:r>
      <w:r w:rsidRPr="00DC32D6">
        <w:rPr>
          <w:rStyle w:val="FontStyle15"/>
        </w:rPr>
        <w:t>Cualquiera de las partes podrá rescindir el convenio sin necesidad de declaración judicial cuando medie incumplimiento de los compromisos, únicamente se deberá dar el aviso por escrito de manera oficial a la otra parte involucrada; y</w:t>
      </w:r>
    </w:p>
    <w:p w:rsidR="00DC32D6" w:rsidRDefault="00DC32D6" w:rsidP="00DC32D6">
      <w:pPr>
        <w:pStyle w:val="Style4"/>
        <w:widowControl/>
        <w:spacing w:before="38" w:line="274" w:lineRule="exact"/>
        <w:ind w:right="19"/>
        <w:rPr>
          <w:rStyle w:val="FontStyle15"/>
        </w:rPr>
      </w:pPr>
      <w:r>
        <w:rPr>
          <w:rStyle w:val="FontStyle15"/>
        </w:rPr>
        <w:t xml:space="preserve">b) </w:t>
      </w:r>
      <w:r w:rsidRPr="00DC32D6">
        <w:rPr>
          <w:rStyle w:val="FontStyle15"/>
        </w:rPr>
        <w:t>Las partes podrán, de mutuo acuerdo, terminar de manera anticipada el presente convenio cuando así convenga a sus intereses.</w:t>
      </w:r>
    </w:p>
    <w:p w:rsidR="00DC32D6" w:rsidRDefault="00DC32D6" w:rsidP="00DC32D6">
      <w:pPr>
        <w:pStyle w:val="Style4"/>
        <w:widowControl/>
        <w:spacing w:before="38" w:line="274" w:lineRule="exact"/>
        <w:ind w:right="19"/>
        <w:rPr>
          <w:rStyle w:val="FontStyle15"/>
        </w:rPr>
      </w:pPr>
    </w:p>
    <w:p w:rsidR="00DC32D6" w:rsidRDefault="00DC32D6" w:rsidP="001A6B1F">
      <w:pPr>
        <w:pStyle w:val="Style6"/>
        <w:widowControl/>
        <w:spacing w:before="110"/>
        <w:jc w:val="left"/>
        <w:rPr>
          <w:rStyle w:val="FontStyle26"/>
          <w:lang w:val="es-ES_tradnl" w:eastAsia="es-ES_tradnl"/>
        </w:rPr>
      </w:pPr>
      <w:r>
        <w:rPr>
          <w:rStyle w:val="FontStyle26"/>
          <w:lang w:val="es-ES_tradnl" w:eastAsia="es-ES_tradnl"/>
        </w:rPr>
        <w:t>Décima. Modificaciones</w:t>
      </w:r>
    </w:p>
    <w:p w:rsidR="00DC32D6" w:rsidRDefault="00DC32D6" w:rsidP="00DC32D6">
      <w:pPr>
        <w:pStyle w:val="Style4"/>
        <w:widowControl/>
        <w:spacing w:line="240" w:lineRule="exact"/>
        <w:rPr>
          <w:sz w:val="20"/>
          <w:szCs w:val="20"/>
        </w:rPr>
      </w:pPr>
    </w:p>
    <w:p w:rsidR="00DC32D6" w:rsidRDefault="00DC32D6" w:rsidP="00DC32D6">
      <w:pPr>
        <w:pStyle w:val="Style4"/>
        <w:widowControl/>
        <w:spacing w:before="38"/>
        <w:rPr>
          <w:rStyle w:val="FontStyle25"/>
          <w:lang w:val="es-ES_tradnl" w:eastAsia="es-ES_tradnl"/>
        </w:rPr>
      </w:pPr>
      <w:r>
        <w:rPr>
          <w:rStyle w:val="FontStyle25"/>
          <w:lang w:val="es-ES_tradnl" w:eastAsia="es-ES_tradnl"/>
        </w:rPr>
        <w:t>El presente convenio podrá ser modificado o adicionado por voluntad de las partes; mediante la firma del convenio modificatorio respectivo, dichas modificaciones o adiciones obligarán a los signatarios a partir de la fecha de su firma.</w:t>
      </w:r>
    </w:p>
    <w:p w:rsidR="00DC32D6" w:rsidRDefault="00DC32D6" w:rsidP="00DC32D6">
      <w:pPr>
        <w:pStyle w:val="Style4"/>
        <w:widowControl/>
        <w:spacing w:line="240" w:lineRule="exact"/>
        <w:ind w:right="384"/>
        <w:rPr>
          <w:sz w:val="20"/>
          <w:szCs w:val="20"/>
        </w:rPr>
      </w:pPr>
    </w:p>
    <w:p w:rsidR="00DC32D6" w:rsidRDefault="00DC32D6" w:rsidP="00DC32D6">
      <w:pPr>
        <w:pStyle w:val="Style4"/>
        <w:widowControl/>
        <w:spacing w:before="29" w:line="278" w:lineRule="exact"/>
        <w:ind w:right="384"/>
        <w:rPr>
          <w:rStyle w:val="FontStyle26"/>
          <w:lang w:val="es-ES_tradnl" w:eastAsia="es-ES_tradnl"/>
        </w:rPr>
      </w:pPr>
      <w:r>
        <w:rPr>
          <w:rStyle w:val="FontStyle25"/>
          <w:lang w:val="es-ES_tradnl" w:eastAsia="es-ES_tradnl"/>
        </w:rPr>
        <w:t xml:space="preserve">Leído que fue el presente instrumento y enterados de su alcance y contenido, lo firman de común acuerdo en el municipio de Ixtlahuacán de los Membrillos, Jalisco </w:t>
      </w:r>
      <w:r>
        <w:rPr>
          <w:rStyle w:val="FontStyle26"/>
          <w:lang w:val="es-ES_tradnl" w:eastAsia="es-ES_tradnl"/>
        </w:rPr>
        <w:t>el día 10 de Abril del 2019.</w:t>
      </w:r>
    </w:p>
    <w:p w:rsidR="00DC32D6" w:rsidRDefault="00DC32D6" w:rsidP="00DC32D6">
      <w:pPr>
        <w:pStyle w:val="Style21"/>
        <w:widowControl/>
        <w:spacing w:line="240" w:lineRule="exact"/>
        <w:ind w:left="4325"/>
        <w:jc w:val="both"/>
        <w:rPr>
          <w:sz w:val="20"/>
          <w:szCs w:val="20"/>
        </w:rPr>
      </w:pPr>
    </w:p>
    <w:p w:rsidR="001A6B1F" w:rsidRDefault="001A6B1F" w:rsidP="00DC32D6">
      <w:pPr>
        <w:pStyle w:val="Style21"/>
        <w:widowControl/>
        <w:spacing w:line="240" w:lineRule="exact"/>
        <w:ind w:left="4325"/>
        <w:jc w:val="both"/>
        <w:rPr>
          <w:sz w:val="20"/>
          <w:szCs w:val="20"/>
        </w:rPr>
      </w:pPr>
    </w:p>
    <w:p w:rsidR="001A6B1F" w:rsidRDefault="001A6B1F" w:rsidP="00DC32D6">
      <w:pPr>
        <w:pStyle w:val="Style21"/>
        <w:widowControl/>
        <w:spacing w:line="240" w:lineRule="exact"/>
        <w:ind w:left="4325"/>
        <w:jc w:val="both"/>
        <w:rPr>
          <w:sz w:val="20"/>
          <w:szCs w:val="20"/>
        </w:rPr>
      </w:pPr>
    </w:p>
    <w:p w:rsidR="001A6B1F" w:rsidRDefault="00DC32D6" w:rsidP="001A6B1F">
      <w:pPr>
        <w:pStyle w:val="Sinespaciado"/>
        <w:jc w:val="center"/>
        <w:rPr>
          <w:rStyle w:val="FontStyle26"/>
          <w:lang w:val="es-ES_tradnl" w:eastAsia="es-ES_tradnl"/>
        </w:rPr>
      </w:pPr>
      <w:r>
        <w:rPr>
          <w:rStyle w:val="FontStyle26"/>
          <w:lang w:val="es-ES_tradnl" w:eastAsia="es-ES_tradnl"/>
        </w:rPr>
        <w:t>EL CENTRO</w:t>
      </w:r>
    </w:p>
    <w:p w:rsidR="001A6B1F" w:rsidRDefault="001A6B1F" w:rsidP="001A6B1F">
      <w:pPr>
        <w:pStyle w:val="Sinespaciado"/>
        <w:jc w:val="center"/>
        <w:rPr>
          <w:rStyle w:val="FontStyle26"/>
          <w:lang w:val="es-ES_tradnl" w:eastAsia="es-ES_tradnl"/>
        </w:rPr>
      </w:pPr>
    </w:p>
    <w:p w:rsidR="001A6B1F" w:rsidRDefault="001A6B1F" w:rsidP="001A6B1F">
      <w:pPr>
        <w:pStyle w:val="Sinespaciado"/>
        <w:jc w:val="center"/>
        <w:rPr>
          <w:rStyle w:val="FontStyle26"/>
          <w:lang w:val="es-ES_tradnl" w:eastAsia="es-ES_tradnl"/>
        </w:rPr>
      </w:pPr>
    </w:p>
    <w:p w:rsidR="001A6B1F" w:rsidRDefault="001A6B1F" w:rsidP="001A6B1F">
      <w:pPr>
        <w:pStyle w:val="Sinespaciado"/>
        <w:jc w:val="center"/>
        <w:rPr>
          <w:rStyle w:val="FontStyle26"/>
          <w:lang w:val="es-ES_tradnl" w:eastAsia="es-ES_tradnl"/>
        </w:rPr>
      </w:pPr>
    </w:p>
    <w:p w:rsidR="001A6B1F" w:rsidRDefault="001A6B1F" w:rsidP="001A6B1F">
      <w:pPr>
        <w:pStyle w:val="Sinespaciado"/>
        <w:jc w:val="center"/>
        <w:rPr>
          <w:rStyle w:val="FontStyle26"/>
          <w:lang w:val="es-ES_tradnl" w:eastAsia="es-ES_tradnl"/>
        </w:rPr>
      </w:pPr>
    </w:p>
    <w:p w:rsidR="001A6B1F" w:rsidRDefault="001A6B1F" w:rsidP="001A6B1F">
      <w:pPr>
        <w:pStyle w:val="Sinespaciado"/>
        <w:rPr>
          <w:rStyle w:val="FontStyle26"/>
          <w:lang w:val="es-ES_tradnl" w:eastAsia="es-ES_tradnl"/>
        </w:rPr>
      </w:pPr>
      <w:r>
        <w:rPr>
          <w:rStyle w:val="FontStyle26"/>
          <w:lang w:val="es-ES_tradnl" w:eastAsia="es-ES_tradnl"/>
        </w:rPr>
        <w:t xml:space="preserve">   Lic. Agustín de Jesus Rentería Godínez                 Lic. María Eugenia Hermida Puig</w:t>
      </w:r>
    </w:p>
    <w:p w:rsidR="001A6B1F" w:rsidRDefault="001A6B1F" w:rsidP="001A6B1F">
      <w:pPr>
        <w:pStyle w:val="Sinespaciado"/>
        <w:rPr>
          <w:rStyle w:val="FontStyle26"/>
          <w:b w:val="0"/>
          <w:lang w:val="es-ES_tradnl" w:eastAsia="es-ES_tradnl"/>
        </w:rPr>
      </w:pPr>
      <w:r>
        <w:rPr>
          <w:rStyle w:val="FontStyle26"/>
          <w:lang w:val="es-ES_tradnl" w:eastAsia="es-ES_tradnl"/>
        </w:rPr>
        <w:t xml:space="preserve">  </w:t>
      </w:r>
      <w:r>
        <w:rPr>
          <w:rStyle w:val="FontStyle26"/>
          <w:b w:val="0"/>
          <w:lang w:val="es-ES_tradnl" w:eastAsia="es-ES_tradnl"/>
        </w:rPr>
        <w:t>Secretario Ejecutivo del Consejo Estatal de              Directora General del Centro de Prevención</w:t>
      </w:r>
    </w:p>
    <w:p w:rsidR="001A6B1F" w:rsidRDefault="001A6B1F" w:rsidP="001A6B1F">
      <w:pPr>
        <w:pStyle w:val="Sinespaciado"/>
        <w:rPr>
          <w:rStyle w:val="FontStyle26"/>
          <w:b w:val="0"/>
          <w:lang w:val="es-ES_tradnl" w:eastAsia="es-ES_tradnl"/>
        </w:rPr>
      </w:pPr>
      <w:r>
        <w:rPr>
          <w:rStyle w:val="FontStyle26"/>
          <w:b w:val="0"/>
          <w:lang w:val="es-ES_tradnl" w:eastAsia="es-ES_tradnl"/>
        </w:rPr>
        <w:t xml:space="preserve">              Seguridad Pública                                         Social del estado</w:t>
      </w:r>
    </w:p>
    <w:p w:rsidR="001A6B1F" w:rsidRDefault="001A6B1F" w:rsidP="001A6B1F">
      <w:pPr>
        <w:pStyle w:val="Sinespaciado"/>
        <w:rPr>
          <w:rStyle w:val="FontStyle26"/>
          <w:b w:val="0"/>
          <w:lang w:val="es-ES_tradnl" w:eastAsia="es-ES_tradnl"/>
        </w:rPr>
      </w:pPr>
    </w:p>
    <w:p w:rsidR="001A6B1F" w:rsidRDefault="001A6B1F" w:rsidP="001A6B1F">
      <w:pPr>
        <w:pStyle w:val="Sinespaciado"/>
        <w:rPr>
          <w:rStyle w:val="FontStyle26"/>
          <w:b w:val="0"/>
          <w:lang w:val="es-ES_tradnl" w:eastAsia="es-ES_tradnl"/>
        </w:rPr>
      </w:pPr>
    </w:p>
    <w:p w:rsidR="001A6B1F" w:rsidRDefault="001A6B1F" w:rsidP="001A6B1F">
      <w:pPr>
        <w:pStyle w:val="Sinespaciado"/>
        <w:rPr>
          <w:rStyle w:val="FontStyle26"/>
          <w:b w:val="0"/>
          <w:lang w:val="es-ES_tradnl" w:eastAsia="es-ES_tradnl"/>
        </w:rPr>
      </w:pPr>
    </w:p>
    <w:p w:rsidR="001A6B1F" w:rsidRDefault="001A6B1F" w:rsidP="001A6B1F">
      <w:pPr>
        <w:pStyle w:val="Sinespaciado"/>
        <w:jc w:val="center"/>
        <w:rPr>
          <w:rStyle w:val="FontStyle26"/>
          <w:lang w:val="es-ES_tradnl" w:eastAsia="es-ES_tradnl"/>
        </w:rPr>
      </w:pPr>
      <w:r>
        <w:rPr>
          <w:rStyle w:val="FontStyle26"/>
          <w:lang w:val="es-ES_tradnl" w:eastAsia="es-ES_tradnl"/>
        </w:rPr>
        <w:t>EL MUNICIPIO</w:t>
      </w:r>
    </w:p>
    <w:p w:rsidR="001A6B1F" w:rsidRDefault="001A6B1F" w:rsidP="001A6B1F">
      <w:pPr>
        <w:pStyle w:val="Sinespaciado"/>
        <w:jc w:val="center"/>
        <w:rPr>
          <w:rStyle w:val="FontStyle26"/>
          <w:lang w:val="es-ES_tradnl" w:eastAsia="es-ES_tradnl"/>
        </w:rPr>
      </w:pPr>
    </w:p>
    <w:p w:rsidR="001A6B1F" w:rsidRDefault="001A6B1F" w:rsidP="001A6B1F">
      <w:pPr>
        <w:pStyle w:val="Sinespaciado"/>
        <w:jc w:val="center"/>
        <w:rPr>
          <w:rStyle w:val="FontStyle26"/>
          <w:lang w:val="es-ES_tradnl" w:eastAsia="es-ES_tradnl"/>
        </w:rPr>
      </w:pPr>
    </w:p>
    <w:p w:rsidR="001A6B1F" w:rsidRDefault="001A6B1F" w:rsidP="001A6B1F">
      <w:pPr>
        <w:pStyle w:val="Sinespaciado"/>
        <w:jc w:val="center"/>
        <w:rPr>
          <w:rStyle w:val="FontStyle26"/>
          <w:lang w:val="es-ES_tradnl" w:eastAsia="es-ES_tradnl"/>
        </w:rPr>
      </w:pPr>
    </w:p>
    <w:p w:rsidR="001A6B1F" w:rsidRDefault="001A6B1F" w:rsidP="001A6B1F">
      <w:pPr>
        <w:pStyle w:val="Sinespaciado"/>
        <w:rPr>
          <w:rStyle w:val="FontStyle26"/>
          <w:lang w:val="es-ES_tradnl" w:eastAsia="es-ES_tradnl"/>
        </w:rPr>
      </w:pPr>
      <w:r>
        <w:rPr>
          <w:rStyle w:val="FontStyle26"/>
          <w:lang w:val="es-ES_tradnl" w:eastAsia="es-ES_tradnl"/>
        </w:rPr>
        <w:t xml:space="preserve">        Dr. Eduardo Cervantes Aguilar                Prof. Yareni Alejandra Covarrubias Ferrer</w:t>
      </w:r>
    </w:p>
    <w:p w:rsidR="001A6B1F" w:rsidRDefault="001A6B1F" w:rsidP="001A6B1F">
      <w:pPr>
        <w:pStyle w:val="Sinespaciado"/>
        <w:rPr>
          <w:rStyle w:val="FontStyle26"/>
          <w:b w:val="0"/>
          <w:lang w:val="es-ES_tradnl" w:eastAsia="es-ES_tradnl"/>
        </w:rPr>
      </w:pPr>
      <w:r>
        <w:rPr>
          <w:rStyle w:val="FontStyle26"/>
          <w:b w:val="0"/>
          <w:lang w:val="es-ES_tradnl" w:eastAsia="es-ES_tradnl"/>
        </w:rPr>
        <w:t xml:space="preserve">   Presidente Municipal de Ixtlahuacán de los               Síndico Municipal de Ixtlahuacán de los</w:t>
      </w:r>
    </w:p>
    <w:p w:rsidR="001A6B1F" w:rsidRDefault="001A6B1F" w:rsidP="001A6B1F">
      <w:pPr>
        <w:pStyle w:val="Sinespaciado"/>
        <w:rPr>
          <w:rStyle w:val="FontStyle26"/>
          <w:b w:val="0"/>
          <w:lang w:val="es-ES_tradnl" w:eastAsia="es-ES_tradnl"/>
        </w:rPr>
      </w:pPr>
      <w:r>
        <w:rPr>
          <w:rStyle w:val="FontStyle26"/>
          <w:b w:val="0"/>
          <w:lang w:val="es-ES_tradnl" w:eastAsia="es-ES_tradnl"/>
        </w:rPr>
        <w:t xml:space="preserve">              Membrillos, Jalisco                                       Membrillos, Jalisco</w:t>
      </w:r>
    </w:p>
    <w:p w:rsidR="001A6B1F" w:rsidRDefault="001A6B1F" w:rsidP="001A6B1F">
      <w:pPr>
        <w:pStyle w:val="Sinespaciado"/>
        <w:rPr>
          <w:rStyle w:val="FontStyle26"/>
          <w:b w:val="0"/>
          <w:lang w:val="es-ES_tradnl" w:eastAsia="es-ES_tradnl"/>
        </w:rPr>
      </w:pPr>
    </w:p>
    <w:p w:rsidR="001A6B1F" w:rsidRDefault="001A6B1F" w:rsidP="001A6B1F">
      <w:pPr>
        <w:pStyle w:val="Sinespaciado"/>
        <w:rPr>
          <w:rStyle w:val="FontStyle26"/>
          <w:b w:val="0"/>
          <w:lang w:val="es-ES_tradnl" w:eastAsia="es-ES_tradnl"/>
        </w:rPr>
      </w:pPr>
    </w:p>
    <w:p w:rsidR="001A6B1F" w:rsidRDefault="001A6B1F" w:rsidP="001A6B1F">
      <w:pPr>
        <w:pStyle w:val="Sinespaciado"/>
        <w:rPr>
          <w:rStyle w:val="FontStyle26"/>
          <w:b w:val="0"/>
          <w:lang w:val="es-ES_tradnl" w:eastAsia="es-ES_tradnl"/>
        </w:rPr>
      </w:pPr>
    </w:p>
    <w:p w:rsidR="001A6B1F" w:rsidRDefault="001A6B1F" w:rsidP="001A6B1F">
      <w:pPr>
        <w:pStyle w:val="Sinespaciado"/>
        <w:jc w:val="center"/>
        <w:rPr>
          <w:rStyle w:val="FontStyle26"/>
          <w:lang w:val="es-ES_tradnl" w:eastAsia="es-ES_tradnl"/>
        </w:rPr>
      </w:pPr>
      <w:r>
        <w:rPr>
          <w:rStyle w:val="FontStyle26"/>
          <w:lang w:val="es-ES_tradnl" w:eastAsia="es-ES_tradnl"/>
        </w:rPr>
        <w:t>TESTIGOS</w:t>
      </w:r>
    </w:p>
    <w:p w:rsidR="001A6B1F" w:rsidRDefault="001A6B1F" w:rsidP="001A6B1F">
      <w:pPr>
        <w:pStyle w:val="Sinespaciado"/>
        <w:jc w:val="center"/>
        <w:rPr>
          <w:rStyle w:val="FontStyle26"/>
          <w:lang w:val="es-ES_tradnl" w:eastAsia="es-ES_tradnl"/>
        </w:rPr>
      </w:pPr>
    </w:p>
    <w:p w:rsidR="001A6B1F" w:rsidRDefault="001A6B1F" w:rsidP="001A6B1F">
      <w:pPr>
        <w:pStyle w:val="Sinespaciado"/>
        <w:jc w:val="center"/>
        <w:rPr>
          <w:rStyle w:val="FontStyle26"/>
          <w:lang w:val="es-ES_tradnl" w:eastAsia="es-ES_tradnl"/>
        </w:rPr>
      </w:pPr>
    </w:p>
    <w:p w:rsidR="001A6B1F" w:rsidRDefault="001A6B1F" w:rsidP="001A6B1F">
      <w:pPr>
        <w:pStyle w:val="Sinespaciado"/>
        <w:jc w:val="center"/>
        <w:rPr>
          <w:rStyle w:val="FontStyle26"/>
          <w:lang w:val="es-ES_tradnl" w:eastAsia="es-ES_tradnl"/>
        </w:rPr>
      </w:pPr>
    </w:p>
    <w:p w:rsidR="001A6B1F" w:rsidRDefault="001A6B1F" w:rsidP="001A6B1F">
      <w:pPr>
        <w:pStyle w:val="Sinespaciado"/>
        <w:rPr>
          <w:rStyle w:val="FontStyle26"/>
          <w:lang w:val="es-ES_tradnl" w:eastAsia="es-ES_tradnl"/>
        </w:rPr>
      </w:pPr>
      <w:r>
        <w:rPr>
          <w:rStyle w:val="FontStyle26"/>
          <w:lang w:val="es-ES_tradnl" w:eastAsia="es-ES_tradnl"/>
        </w:rPr>
        <w:t xml:space="preserve">      Mtra. María Teresa Armenta Malpica                  Lic. Luz Elizabeth Chávez Ramírez</w:t>
      </w:r>
    </w:p>
    <w:p w:rsidR="001A6B1F" w:rsidRDefault="001A6B1F" w:rsidP="001A6B1F">
      <w:pPr>
        <w:pStyle w:val="Sinespaciado"/>
        <w:rPr>
          <w:rStyle w:val="FontStyle26"/>
          <w:lang w:val="es-ES_tradnl" w:eastAsia="es-ES_tradnl"/>
        </w:rPr>
      </w:pPr>
      <w:r>
        <w:rPr>
          <w:rStyle w:val="FontStyle26"/>
          <w:b w:val="0"/>
          <w:lang w:val="es-ES_tradnl" w:eastAsia="es-ES_tradnl"/>
        </w:rPr>
        <w:t xml:space="preserve">      Directora de Estrategias Educativas del                    Coordinador Jurídico del Centro de</w:t>
      </w:r>
      <w:r>
        <w:rPr>
          <w:rStyle w:val="FontStyle26"/>
          <w:lang w:val="es-ES_tradnl" w:eastAsia="es-ES_tradnl"/>
        </w:rPr>
        <w:t xml:space="preserve"> </w:t>
      </w:r>
    </w:p>
    <w:p w:rsidR="001A6B1F" w:rsidRPr="001A6B1F" w:rsidRDefault="001A6B1F" w:rsidP="001A6B1F">
      <w:pPr>
        <w:pStyle w:val="Sinespaciado"/>
        <w:rPr>
          <w:rStyle w:val="FontStyle26"/>
          <w:lang w:val="es-ES_tradnl" w:eastAsia="es-ES_tradnl"/>
        </w:rPr>
      </w:pPr>
      <w:r>
        <w:rPr>
          <w:rStyle w:val="FontStyle26"/>
          <w:b w:val="0"/>
          <w:lang w:val="es-ES_tradnl" w:eastAsia="es-ES_tradnl"/>
        </w:rPr>
        <w:t xml:space="preserve">      Centro de Prevención Social del Estado</w:t>
      </w:r>
      <w:r>
        <w:rPr>
          <w:rStyle w:val="FontStyle26"/>
          <w:lang w:val="es-ES_tradnl" w:eastAsia="es-ES_tradnl"/>
        </w:rPr>
        <w:t xml:space="preserve">                      </w:t>
      </w:r>
      <w:r w:rsidRPr="001A6B1F">
        <w:rPr>
          <w:rStyle w:val="FontStyle26"/>
          <w:b w:val="0"/>
          <w:lang w:val="es-ES_tradnl" w:eastAsia="es-ES_tradnl"/>
        </w:rPr>
        <w:t>Prevención Social del Estado</w:t>
      </w:r>
      <w:r>
        <w:rPr>
          <w:rStyle w:val="FontStyle26"/>
          <w:lang w:val="es-ES_tradnl" w:eastAsia="es-ES_tradnl"/>
        </w:rPr>
        <w:t xml:space="preserve"> </w:t>
      </w:r>
    </w:p>
    <w:p w:rsidR="00DC32D6" w:rsidRPr="00DC32D6" w:rsidRDefault="001A6B1F" w:rsidP="00DC32D6">
      <w:pPr>
        <w:pStyle w:val="Style4"/>
        <w:widowControl/>
        <w:spacing w:before="38" w:line="274" w:lineRule="exact"/>
        <w:ind w:right="19"/>
        <w:rPr>
          <w:rStyle w:val="FontStyle15"/>
        </w:rPr>
      </w:pPr>
      <w:r>
        <w:rPr>
          <w:rStyle w:val="FontStyle15"/>
        </w:rPr>
        <w:t xml:space="preserve">  </w:t>
      </w:r>
    </w:p>
    <w:p w:rsidR="00DC32D6" w:rsidRPr="00DC32D6" w:rsidRDefault="00DC32D6" w:rsidP="00DC32D6">
      <w:pPr>
        <w:pStyle w:val="Style4"/>
        <w:widowControl/>
        <w:spacing w:before="38" w:line="274" w:lineRule="exact"/>
        <w:ind w:right="19"/>
        <w:rPr>
          <w:rStyle w:val="FontStyle15"/>
          <w:b/>
          <w:bCs/>
          <w:lang w:val="es-ES_tradnl"/>
        </w:rPr>
      </w:pPr>
    </w:p>
    <w:p w:rsidR="00B05C05" w:rsidRPr="00DC32D6" w:rsidRDefault="00B05C05">
      <w:pPr>
        <w:pStyle w:val="Style4"/>
        <w:widowControl/>
        <w:spacing w:before="38" w:line="274" w:lineRule="exact"/>
        <w:ind w:right="19"/>
        <w:rPr>
          <w:rStyle w:val="FontStyle15"/>
          <w:bCs/>
        </w:rPr>
      </w:pPr>
    </w:p>
    <w:p w:rsidR="00000000" w:rsidRPr="00DC32D6" w:rsidRDefault="0003461C" w:rsidP="00B05C05">
      <w:pPr>
        <w:pStyle w:val="Style4"/>
        <w:widowControl/>
        <w:spacing w:before="38" w:line="274" w:lineRule="exact"/>
        <w:ind w:right="19"/>
        <w:rPr>
          <w:rStyle w:val="FontStyle15"/>
          <w:bCs/>
        </w:rPr>
      </w:pPr>
    </w:p>
    <w:p w:rsidR="00000000" w:rsidRPr="00B05C05" w:rsidRDefault="0003461C" w:rsidP="00B05C05">
      <w:pPr>
        <w:pStyle w:val="Style4"/>
        <w:widowControl/>
        <w:spacing w:before="38" w:line="274" w:lineRule="exact"/>
        <w:ind w:right="19"/>
        <w:rPr>
          <w:rStyle w:val="FontStyle15"/>
          <w:lang w:val="es-ES_tradnl" w:eastAsia="es-ES_tradnl"/>
        </w:rPr>
      </w:pPr>
    </w:p>
    <w:p w:rsidR="00000000" w:rsidRPr="00B05C05" w:rsidRDefault="0003461C" w:rsidP="00B05C05">
      <w:pPr>
        <w:pStyle w:val="Style4"/>
        <w:widowControl/>
        <w:spacing w:before="38" w:line="274" w:lineRule="exact"/>
        <w:ind w:right="19"/>
        <w:rPr>
          <w:rStyle w:val="FontStyle15"/>
        </w:rPr>
      </w:pPr>
    </w:p>
    <w:p w:rsidR="00B05C05" w:rsidRPr="00B05C05" w:rsidRDefault="00B05C05" w:rsidP="00B05C05">
      <w:pPr>
        <w:pStyle w:val="Style4"/>
        <w:widowControl/>
        <w:spacing w:before="38" w:line="274" w:lineRule="exact"/>
        <w:ind w:right="19"/>
        <w:rPr>
          <w:rStyle w:val="FontStyle15"/>
        </w:rPr>
      </w:pPr>
    </w:p>
    <w:sectPr w:rsidR="00B05C05" w:rsidRPr="00B05C05">
      <w:type w:val="continuous"/>
      <w:pgSz w:w="11905" w:h="16837"/>
      <w:pgMar w:top="277" w:right="946" w:bottom="1440" w:left="946" w:header="720" w:footer="720" w:gutter="0"/>
      <w:cols w:space="6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3461C" w:rsidRDefault="0003461C">
      <w:r>
        <w:separator/>
      </w:r>
    </w:p>
  </w:endnote>
  <w:endnote w:type="continuationSeparator" w:id="1">
    <w:p w:rsidR="0003461C" w:rsidRDefault="0003461C">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Bookman Old Style">
    <w:panose1 w:val="02050604050505020204"/>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3461C" w:rsidRDefault="0003461C">
      <w:r>
        <w:separator/>
      </w:r>
    </w:p>
  </w:footnote>
  <w:footnote w:type="continuationSeparator" w:id="1">
    <w:p w:rsidR="0003461C" w:rsidRDefault="0003461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CE4D9B"/>
    <w:multiLevelType w:val="singleLevel"/>
    <w:tmpl w:val="DC564C0E"/>
    <w:lvl w:ilvl="0">
      <w:start w:val="1"/>
      <w:numFmt w:val="decimal"/>
      <w:lvlText w:val="%1."/>
      <w:legacy w:legacy="1" w:legacySpace="0" w:legacyIndent="216"/>
      <w:lvlJc w:val="left"/>
      <w:rPr>
        <w:rFonts w:ascii="Arial" w:hAnsi="Arial" w:cs="Arial" w:hint="default"/>
      </w:rPr>
    </w:lvl>
  </w:abstractNum>
  <w:abstractNum w:abstractNumId="1">
    <w:nsid w:val="22C47AE4"/>
    <w:multiLevelType w:val="singleLevel"/>
    <w:tmpl w:val="01DCAA18"/>
    <w:lvl w:ilvl="0">
      <w:start w:val="1"/>
      <w:numFmt w:val="decimal"/>
      <w:lvlText w:val="%1."/>
      <w:legacy w:legacy="1" w:legacySpace="0" w:legacyIndent="206"/>
      <w:lvlJc w:val="left"/>
      <w:rPr>
        <w:rFonts w:ascii="Arial" w:hAnsi="Arial" w:cs="Arial" w:hint="default"/>
      </w:rPr>
    </w:lvl>
  </w:abstractNum>
  <w:abstractNum w:abstractNumId="2">
    <w:nsid w:val="6A84069C"/>
    <w:multiLevelType w:val="singleLevel"/>
    <w:tmpl w:val="61A6ADF8"/>
    <w:lvl w:ilvl="0">
      <w:start w:val="1"/>
      <w:numFmt w:val="lowerLetter"/>
      <w:lvlText w:val="%1)"/>
      <w:legacy w:legacy="1" w:legacySpace="0" w:legacyIndent="293"/>
      <w:lvlJc w:val="left"/>
      <w:rPr>
        <w:rFonts w:ascii="Arial" w:hAnsi="Arial" w:cs="Arial" w:hint="default"/>
      </w:rPr>
    </w:lvl>
  </w:abstractNum>
  <w:abstractNum w:abstractNumId="3">
    <w:nsid w:val="6E42203E"/>
    <w:multiLevelType w:val="singleLevel"/>
    <w:tmpl w:val="3E86158E"/>
    <w:lvl w:ilvl="0">
      <w:start w:val="3"/>
      <w:numFmt w:val="decimal"/>
      <w:lvlText w:val="%1."/>
      <w:legacy w:legacy="1" w:legacySpace="0" w:legacyIndent="206"/>
      <w:lvlJc w:val="left"/>
      <w:rPr>
        <w:rFonts w:ascii="Arial" w:hAnsi="Arial" w:cs="Arial" w:hint="default"/>
      </w:rPr>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adjustLineHeightInTable/>
    <w:useFELayout/>
  </w:compat>
  <w:rsids>
    <w:rsidRoot w:val="00EC5C4E"/>
    <w:rsid w:val="0003461C"/>
    <w:rsid w:val="001A6B1F"/>
    <w:rsid w:val="00B05C05"/>
    <w:rsid w:val="00DC32D6"/>
    <w:rsid w:val="00EC5C4E"/>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spacing w:after="0" w:line="240" w:lineRule="auto"/>
    </w:pPr>
    <w:rPr>
      <w:rFonts w:hAnsi="Arial" w:cs="Arial"/>
      <w:sz w:val="24"/>
      <w:szCs w:val="24"/>
    </w:rPr>
  </w:style>
  <w:style w:type="character" w:default="1" w:styleId="Fuentedeprrafopredeter">
    <w:name w:val="Default Paragraph Font"/>
    <w:uiPriority w:val="99"/>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Style1">
    <w:name w:val="Style1"/>
    <w:basedOn w:val="Normal"/>
    <w:uiPriority w:val="99"/>
  </w:style>
  <w:style w:type="paragraph" w:customStyle="1" w:styleId="Style2">
    <w:name w:val="Style2"/>
    <w:basedOn w:val="Normal"/>
    <w:uiPriority w:val="99"/>
  </w:style>
  <w:style w:type="paragraph" w:customStyle="1" w:styleId="Style3">
    <w:name w:val="Style3"/>
    <w:basedOn w:val="Normal"/>
    <w:uiPriority w:val="99"/>
    <w:pPr>
      <w:spacing w:line="178" w:lineRule="exact"/>
      <w:jc w:val="right"/>
    </w:pPr>
  </w:style>
  <w:style w:type="paragraph" w:customStyle="1" w:styleId="Style4">
    <w:name w:val="Style4"/>
    <w:basedOn w:val="Normal"/>
    <w:uiPriority w:val="99"/>
    <w:pPr>
      <w:spacing w:line="276" w:lineRule="exact"/>
      <w:jc w:val="both"/>
    </w:pPr>
  </w:style>
  <w:style w:type="paragraph" w:customStyle="1" w:styleId="Style5">
    <w:name w:val="Style5"/>
    <w:basedOn w:val="Normal"/>
    <w:uiPriority w:val="99"/>
  </w:style>
  <w:style w:type="paragraph" w:customStyle="1" w:styleId="Style6">
    <w:name w:val="Style6"/>
    <w:basedOn w:val="Normal"/>
    <w:uiPriority w:val="99"/>
    <w:pPr>
      <w:spacing w:line="187" w:lineRule="exact"/>
      <w:jc w:val="center"/>
    </w:pPr>
  </w:style>
  <w:style w:type="character" w:customStyle="1" w:styleId="FontStyle11">
    <w:name w:val="Font Style11"/>
    <w:basedOn w:val="Fuentedeprrafopredeter"/>
    <w:uiPriority w:val="99"/>
    <w:rPr>
      <w:rFonts w:ascii="Bookman Old Style" w:hAnsi="Bookman Old Style" w:cs="Bookman Old Style"/>
      <w:b/>
      <w:bCs/>
      <w:sz w:val="18"/>
      <w:szCs w:val="18"/>
    </w:rPr>
  </w:style>
  <w:style w:type="character" w:customStyle="1" w:styleId="FontStyle12">
    <w:name w:val="Font Style12"/>
    <w:basedOn w:val="Fuentedeprrafopredeter"/>
    <w:uiPriority w:val="99"/>
    <w:rPr>
      <w:rFonts w:ascii="Bookman Old Style" w:hAnsi="Bookman Old Style" w:cs="Bookman Old Style"/>
      <w:sz w:val="18"/>
      <w:szCs w:val="18"/>
    </w:rPr>
  </w:style>
  <w:style w:type="character" w:customStyle="1" w:styleId="FontStyle13">
    <w:name w:val="Font Style13"/>
    <w:basedOn w:val="Fuentedeprrafopredeter"/>
    <w:uiPriority w:val="99"/>
    <w:rPr>
      <w:rFonts w:ascii="Angsana New" w:hAnsi="Angsana New" w:cs="Angsana New"/>
      <w:i/>
      <w:iCs/>
      <w:spacing w:val="-30"/>
      <w:sz w:val="32"/>
      <w:szCs w:val="32"/>
    </w:rPr>
  </w:style>
  <w:style w:type="character" w:customStyle="1" w:styleId="FontStyle14">
    <w:name w:val="Font Style14"/>
    <w:basedOn w:val="Fuentedeprrafopredeter"/>
    <w:uiPriority w:val="99"/>
    <w:rPr>
      <w:rFonts w:ascii="Arial" w:hAnsi="Arial" w:cs="Arial"/>
      <w:b/>
      <w:bCs/>
      <w:sz w:val="22"/>
      <w:szCs w:val="22"/>
    </w:rPr>
  </w:style>
  <w:style w:type="character" w:customStyle="1" w:styleId="FontStyle15">
    <w:name w:val="Font Style15"/>
    <w:basedOn w:val="Fuentedeprrafopredeter"/>
    <w:uiPriority w:val="99"/>
    <w:rPr>
      <w:rFonts w:ascii="Arial" w:hAnsi="Arial" w:cs="Arial"/>
      <w:sz w:val="22"/>
      <w:szCs w:val="22"/>
    </w:rPr>
  </w:style>
  <w:style w:type="character" w:customStyle="1" w:styleId="FontStyle16">
    <w:name w:val="Font Style16"/>
    <w:basedOn w:val="Fuentedeprrafopredeter"/>
    <w:uiPriority w:val="99"/>
    <w:rPr>
      <w:rFonts w:ascii="Arial" w:hAnsi="Arial" w:cs="Arial"/>
      <w:b/>
      <w:bCs/>
      <w:sz w:val="14"/>
      <w:szCs w:val="14"/>
    </w:rPr>
  </w:style>
  <w:style w:type="character" w:customStyle="1" w:styleId="FontStyle17">
    <w:name w:val="Font Style17"/>
    <w:basedOn w:val="Fuentedeprrafopredeter"/>
    <w:uiPriority w:val="99"/>
    <w:rPr>
      <w:rFonts w:ascii="Arial" w:hAnsi="Arial" w:cs="Arial"/>
      <w:sz w:val="14"/>
      <w:szCs w:val="14"/>
    </w:rPr>
  </w:style>
  <w:style w:type="character" w:styleId="Hipervnculo">
    <w:name w:val="Hyperlink"/>
    <w:basedOn w:val="Fuentedeprrafopredeter"/>
    <w:uiPriority w:val="99"/>
    <w:rPr>
      <w:color w:val="0066CC"/>
      <w:u w:val="single"/>
    </w:rPr>
  </w:style>
  <w:style w:type="paragraph" w:customStyle="1" w:styleId="Style7">
    <w:name w:val="Style7"/>
    <w:basedOn w:val="Normal"/>
    <w:uiPriority w:val="99"/>
    <w:rsid w:val="00B05C05"/>
    <w:pPr>
      <w:spacing w:line="277" w:lineRule="exact"/>
    </w:pPr>
  </w:style>
  <w:style w:type="paragraph" w:customStyle="1" w:styleId="Style8">
    <w:name w:val="Style8"/>
    <w:basedOn w:val="Normal"/>
    <w:uiPriority w:val="99"/>
    <w:rsid w:val="00B05C05"/>
  </w:style>
  <w:style w:type="character" w:customStyle="1" w:styleId="FontStyle18">
    <w:name w:val="Font Style18"/>
    <w:basedOn w:val="Fuentedeprrafopredeter"/>
    <w:uiPriority w:val="99"/>
    <w:rsid w:val="00B05C05"/>
    <w:rPr>
      <w:rFonts w:ascii="Arial" w:hAnsi="Arial" w:cs="Arial"/>
      <w:sz w:val="14"/>
      <w:szCs w:val="14"/>
    </w:rPr>
  </w:style>
  <w:style w:type="character" w:customStyle="1" w:styleId="FontStyle19">
    <w:name w:val="Font Style19"/>
    <w:basedOn w:val="Fuentedeprrafopredeter"/>
    <w:uiPriority w:val="99"/>
    <w:rsid w:val="00DC32D6"/>
    <w:rPr>
      <w:rFonts w:ascii="Arial" w:hAnsi="Arial" w:cs="Arial"/>
      <w:sz w:val="22"/>
      <w:szCs w:val="22"/>
    </w:rPr>
  </w:style>
  <w:style w:type="paragraph" w:customStyle="1" w:styleId="Style21">
    <w:name w:val="Style21"/>
    <w:basedOn w:val="Normal"/>
    <w:uiPriority w:val="99"/>
    <w:rsid w:val="00DC32D6"/>
  </w:style>
  <w:style w:type="character" w:customStyle="1" w:styleId="FontStyle25">
    <w:name w:val="Font Style25"/>
    <w:basedOn w:val="Fuentedeprrafopredeter"/>
    <w:uiPriority w:val="99"/>
    <w:rsid w:val="00DC32D6"/>
    <w:rPr>
      <w:rFonts w:ascii="Arial" w:hAnsi="Arial" w:cs="Arial"/>
      <w:sz w:val="22"/>
      <w:szCs w:val="22"/>
    </w:rPr>
  </w:style>
  <w:style w:type="character" w:customStyle="1" w:styleId="FontStyle26">
    <w:name w:val="Font Style26"/>
    <w:basedOn w:val="Fuentedeprrafopredeter"/>
    <w:uiPriority w:val="99"/>
    <w:rsid w:val="00DC32D6"/>
    <w:rPr>
      <w:rFonts w:ascii="Arial" w:hAnsi="Arial" w:cs="Arial"/>
      <w:b/>
      <w:bCs/>
      <w:sz w:val="22"/>
      <w:szCs w:val="22"/>
    </w:rPr>
  </w:style>
  <w:style w:type="paragraph" w:styleId="Sinespaciado">
    <w:name w:val="No Spacing"/>
    <w:uiPriority w:val="1"/>
    <w:qFormat/>
    <w:rsid w:val="001A6B1F"/>
    <w:pPr>
      <w:widowControl w:val="0"/>
      <w:autoSpaceDE w:val="0"/>
      <w:autoSpaceDN w:val="0"/>
      <w:adjustRightInd w:val="0"/>
      <w:spacing w:after="0" w:line="240" w:lineRule="auto"/>
    </w:pPr>
    <w:rPr>
      <w:rFonts w:hAnsi="Arial" w:cs="Arial"/>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Pages>
  <Words>1633</Words>
  <Characters>8983</Characters>
  <Application>Microsoft Office Word</Application>
  <DocSecurity>0</DocSecurity>
  <Lines>74</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10595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lupita</dc:creator>
  <cp:lastModifiedBy>lupita</cp:lastModifiedBy>
  <cp:revision>2</cp:revision>
  <dcterms:created xsi:type="dcterms:W3CDTF">2019-05-29T15:43:00Z</dcterms:created>
  <dcterms:modified xsi:type="dcterms:W3CDTF">2019-05-29T16:14:00Z</dcterms:modified>
</cp:coreProperties>
</file>